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2A78" w:rsidR="0034263C" w:rsidP="0034263C" w:rsidRDefault="005B7F2C" w14:paraId="3941E317" w14:textId="104BFB3D">
      <w:pPr>
        <w:spacing w:after="0"/>
        <w:rPr>
          <w:rFonts w:ascii="Times New Roman" w:hAnsi="Times New Roman"/>
          <w:bCs/>
          <w:i/>
          <w:iCs/>
          <w:caps/>
          <w:sz w:val="16"/>
          <w:szCs w:val="16"/>
        </w:rPr>
      </w:pPr>
      <w:bookmarkStart w:name="_Hlk165730489" w:id="0"/>
      <w:r>
        <w:rPr>
          <w:rFonts w:ascii="Times New Roman" w:hAnsi="Times New Roman"/>
          <w:bCs/>
          <w:i/>
          <w:iCs/>
          <w:caps/>
          <w:sz w:val="16"/>
          <w:szCs w:val="16"/>
        </w:rPr>
        <w:t>version</w:t>
      </w:r>
      <w:r w:rsidRPr="00E02A78" w:rsidR="0034263C">
        <w:rPr>
          <w:rFonts w:ascii="Times New Roman" w:hAnsi="Times New Roman"/>
          <w:bCs/>
          <w:i/>
          <w:iCs/>
          <w:caps/>
          <w:sz w:val="16"/>
          <w:szCs w:val="16"/>
        </w:rPr>
        <w:t xml:space="preserve"> </w:t>
      </w:r>
      <w:r>
        <w:rPr>
          <w:rFonts w:ascii="Times New Roman" w:hAnsi="Times New Roman"/>
          <w:bCs/>
          <w:i/>
          <w:iCs/>
          <w:caps/>
          <w:sz w:val="16"/>
          <w:szCs w:val="16"/>
        </w:rPr>
        <w:t>1.2</w:t>
      </w:r>
      <w:r w:rsidRPr="00E02A78" w:rsidR="006E783E">
        <w:rPr>
          <w:rFonts w:ascii="Times New Roman" w:hAnsi="Times New Roman"/>
          <w:bCs/>
          <w:i/>
          <w:iCs/>
          <w:caps/>
          <w:sz w:val="16"/>
          <w:szCs w:val="16"/>
        </w:rPr>
        <w:t xml:space="preserve"> </w:t>
      </w:r>
      <w:r w:rsidRPr="00E02A78" w:rsidR="0034263C">
        <w:rPr>
          <w:rFonts w:ascii="Times New Roman" w:hAnsi="Times New Roman"/>
          <w:bCs/>
          <w:i/>
          <w:iCs/>
          <w:caps/>
          <w:sz w:val="16"/>
          <w:szCs w:val="16"/>
        </w:rPr>
        <w:t xml:space="preserve">Dated </w:t>
      </w:r>
      <w:r>
        <w:rPr>
          <w:rFonts w:ascii="Times New Roman" w:hAnsi="Times New Roman"/>
          <w:bCs/>
          <w:i/>
          <w:iCs/>
          <w:caps/>
          <w:sz w:val="16"/>
          <w:szCs w:val="16"/>
        </w:rPr>
        <w:t>november</w:t>
      </w:r>
      <w:r w:rsidRPr="00E02A78" w:rsidR="0034263C">
        <w:rPr>
          <w:rFonts w:ascii="Times New Roman" w:hAnsi="Times New Roman"/>
          <w:bCs/>
          <w:i/>
          <w:iCs/>
          <w:caps/>
          <w:sz w:val="16"/>
          <w:szCs w:val="16"/>
        </w:rPr>
        <w:t xml:space="preserve"> 2024 - angel capital association </w:t>
      </w:r>
      <w:r>
        <w:rPr>
          <w:rFonts w:ascii="Times New Roman" w:hAnsi="Times New Roman"/>
          <w:bCs/>
          <w:i/>
          <w:iCs/>
          <w:caps/>
          <w:sz w:val="16"/>
          <w:szCs w:val="16"/>
        </w:rPr>
        <w:t xml:space="preserve">model </w:t>
      </w:r>
      <w:r w:rsidRPr="00E02A78" w:rsidR="0034263C">
        <w:rPr>
          <w:rFonts w:ascii="Times New Roman" w:hAnsi="Times New Roman"/>
          <w:bCs/>
          <w:i/>
          <w:iCs/>
          <w:caps/>
          <w:sz w:val="16"/>
          <w:szCs w:val="16"/>
        </w:rPr>
        <w:t xml:space="preserve">convertible note </w:t>
      </w:r>
      <w:bookmarkEnd w:id="0"/>
      <w:r>
        <w:rPr>
          <w:rFonts w:ascii="Times New Roman" w:hAnsi="Times New Roman"/>
          <w:bCs/>
          <w:i/>
          <w:iCs/>
          <w:caps/>
          <w:sz w:val="16"/>
          <w:szCs w:val="16"/>
        </w:rPr>
        <w:t>term sheet</w:t>
      </w:r>
    </w:p>
    <w:p w:rsidR="0034263C" w:rsidP="00A30C22" w:rsidRDefault="0034263C" w14:paraId="4FDC9AE1" w14:textId="77777777">
      <w:pPr>
        <w:spacing w:after="0"/>
        <w:jc w:val="center"/>
        <w:rPr>
          <w:rFonts w:ascii="Times New Roman" w:hAnsi="Times New Roman"/>
          <w:b/>
          <w:caps/>
          <w:sz w:val="22"/>
          <w:szCs w:val="22"/>
        </w:rPr>
      </w:pPr>
    </w:p>
    <w:p w:rsidRPr="00301071" w:rsidR="00A80617" w:rsidP="00A30C22" w:rsidRDefault="00E57801" w14:paraId="497C7CC2" w14:textId="2FB1B795">
      <w:pPr>
        <w:spacing w:after="0"/>
        <w:jc w:val="center"/>
        <w:rPr>
          <w:rFonts w:ascii="Times New Roman" w:hAnsi="Times New Roman"/>
          <w:b/>
          <w:caps/>
          <w:sz w:val="22"/>
          <w:szCs w:val="22"/>
        </w:rPr>
      </w:pPr>
      <w:r w:rsidRPr="00301071">
        <w:rPr>
          <w:rFonts w:ascii="Times New Roman" w:hAnsi="Times New Roman"/>
          <w:b/>
          <w:caps/>
          <w:sz w:val="22"/>
          <w:szCs w:val="22"/>
        </w:rPr>
        <w:t>TERM SHEET FOR PRIVATE PLACEMENT OF</w:t>
      </w:r>
    </w:p>
    <w:p w:rsidRPr="00301071" w:rsidR="00A80617" w:rsidP="00A30C22" w:rsidRDefault="00E57801" w14:paraId="47CAE7AE" w14:textId="30B8F75B">
      <w:pPr>
        <w:spacing w:after="0"/>
        <w:jc w:val="center"/>
        <w:rPr>
          <w:rFonts w:ascii="Times New Roman" w:hAnsi="Times New Roman"/>
          <w:b/>
          <w:caps/>
          <w:sz w:val="22"/>
          <w:szCs w:val="22"/>
        </w:rPr>
      </w:pPr>
      <w:r w:rsidRPr="00301071">
        <w:rPr>
          <w:rFonts w:ascii="Times New Roman" w:hAnsi="Times New Roman"/>
          <w:b/>
          <w:caps/>
          <w:sz w:val="22"/>
          <w:szCs w:val="22"/>
        </w:rPr>
        <w:t>CONVERTIBLE PROMISSORY NOTES</w:t>
      </w:r>
      <w:r w:rsidR="00AB22B7">
        <w:rPr>
          <w:rFonts w:ascii="Times New Roman" w:hAnsi="Times New Roman"/>
          <w:b/>
          <w:caps/>
          <w:sz w:val="22"/>
          <w:szCs w:val="22"/>
        </w:rPr>
        <w:t xml:space="preserve"> </w:t>
      </w:r>
    </w:p>
    <w:p w:rsidRPr="00301071" w:rsidR="00A80617" w:rsidP="00A30C22" w:rsidRDefault="00E57801" w14:paraId="4E26E9CF" w14:textId="77777777">
      <w:pPr>
        <w:spacing w:after="0"/>
        <w:jc w:val="center"/>
        <w:rPr>
          <w:rFonts w:ascii="Times New Roman" w:hAnsi="Times New Roman"/>
          <w:b/>
          <w:sz w:val="22"/>
          <w:szCs w:val="22"/>
        </w:rPr>
      </w:pPr>
      <w:r w:rsidRPr="00301071">
        <w:rPr>
          <w:rFonts w:ascii="Times New Roman" w:hAnsi="Times New Roman"/>
          <w:b/>
          <w:caps/>
          <w:sz w:val="22"/>
          <w:szCs w:val="22"/>
        </w:rPr>
        <w:t>BY</w:t>
      </w:r>
    </w:p>
    <w:p w:rsidRPr="00301071" w:rsidR="00A80617" w:rsidP="00673748" w:rsidRDefault="006B7CB5" w14:paraId="45E47DBF" w14:textId="15FE9435">
      <w:pPr>
        <w:spacing w:after="0"/>
        <w:jc w:val="center"/>
        <w:rPr>
          <w:rFonts w:ascii="Times New Roman" w:hAnsi="Times New Roman"/>
          <w:b/>
          <w:caps/>
          <w:sz w:val="22"/>
          <w:szCs w:val="22"/>
        </w:rPr>
      </w:pPr>
      <w:r>
        <w:rPr>
          <w:rFonts w:ascii="Times New Roman" w:hAnsi="Times New Roman"/>
          <w:b/>
          <w:caps/>
          <w:sz w:val="22"/>
          <w:szCs w:val="22"/>
        </w:rPr>
        <w:t>[INSERT NAME OF COMPANY]</w:t>
      </w:r>
      <w:r w:rsidR="00537C6A">
        <w:rPr>
          <w:rStyle w:val="FootnoteReference"/>
          <w:rFonts w:ascii="Times New Roman" w:hAnsi="Times New Roman"/>
          <w:b/>
          <w:caps/>
          <w:sz w:val="22"/>
          <w:szCs w:val="22"/>
        </w:rPr>
        <w:footnoteReference w:id="1"/>
      </w:r>
    </w:p>
    <w:p w:rsidRPr="00301071" w:rsidR="00A80617" w:rsidP="00A30C22" w:rsidRDefault="00A80617" w14:paraId="69B8D02A" w14:textId="77777777">
      <w:pPr>
        <w:spacing w:after="0"/>
        <w:jc w:val="center"/>
        <w:rPr>
          <w:rFonts w:ascii="Times New Roman" w:hAnsi="Times New Roman"/>
          <w:b/>
          <w:sz w:val="22"/>
          <w:szCs w:val="22"/>
        </w:rPr>
      </w:pPr>
    </w:p>
    <w:p w:rsidRPr="00301071" w:rsidR="00A80617" w:rsidP="00A30C22" w:rsidRDefault="00E57801" w14:paraId="7216DBE8" w14:textId="6C35940D">
      <w:pPr>
        <w:spacing w:after="0"/>
        <w:jc w:val="center"/>
        <w:rPr>
          <w:rFonts w:ascii="Times New Roman" w:hAnsi="Times New Roman"/>
          <w:caps/>
          <w:sz w:val="22"/>
          <w:szCs w:val="22"/>
        </w:rPr>
      </w:pPr>
      <w:r w:rsidRPr="00301071">
        <w:rPr>
          <w:rFonts w:ascii="Times New Roman" w:hAnsi="Times New Roman"/>
          <w:caps/>
          <w:sz w:val="22"/>
          <w:szCs w:val="22"/>
        </w:rPr>
        <w:t>[</w:t>
      </w:r>
      <w:r w:rsidR="00183257">
        <w:rPr>
          <w:rFonts w:ascii="Times New Roman" w:hAnsi="Times New Roman"/>
          <w:caps/>
          <w:sz w:val="22"/>
          <w:szCs w:val="22"/>
        </w:rPr>
        <w:t>DATE]</w:t>
      </w:r>
    </w:p>
    <w:p w:rsidRPr="00301071" w:rsidR="00A80617" w:rsidP="00606DCD" w:rsidRDefault="00A80617" w14:paraId="71FF4EC3" w14:textId="77777777">
      <w:pPr>
        <w:spacing w:after="0"/>
        <w:rPr>
          <w:rFonts w:ascii="Times New Roman" w:hAnsi="Times New Roman"/>
          <w:sz w:val="22"/>
          <w:szCs w:val="22"/>
        </w:rPr>
      </w:pPr>
    </w:p>
    <w:p w:rsidR="00A80617" w:rsidP="00D015A1" w:rsidRDefault="00E57801" w14:paraId="6A7D75DD" w14:textId="415C2970">
      <w:pPr>
        <w:spacing w:after="0"/>
        <w:ind w:firstLine="720"/>
        <w:jc w:val="both"/>
        <w:rPr>
          <w:rFonts w:ascii="Times New Roman" w:hAnsi="Times New Roman"/>
          <w:sz w:val="22"/>
          <w:szCs w:val="22"/>
        </w:rPr>
      </w:pPr>
      <w:r w:rsidRPr="00301071">
        <w:rPr>
          <w:rFonts w:ascii="Times New Roman" w:hAnsi="Times New Roman"/>
          <w:sz w:val="22"/>
          <w:szCs w:val="22"/>
        </w:rPr>
        <w:t>This Term Sheet summarizes the principal terms of the proposed offering of convertible promissory notes (each, a “</w:t>
      </w:r>
      <w:r w:rsidRPr="00183257">
        <w:rPr>
          <w:rFonts w:ascii="Times New Roman" w:hAnsi="Times New Roman"/>
          <w:b/>
          <w:bCs/>
          <w:i/>
          <w:iCs/>
          <w:sz w:val="22"/>
          <w:szCs w:val="22"/>
        </w:rPr>
        <w:t>Note</w:t>
      </w:r>
      <w:r w:rsidRPr="00301071">
        <w:rPr>
          <w:rFonts w:ascii="Times New Roman" w:hAnsi="Times New Roman"/>
          <w:sz w:val="22"/>
          <w:szCs w:val="22"/>
        </w:rPr>
        <w:t>” and collectively, the “</w:t>
      </w:r>
      <w:r w:rsidRPr="00183257">
        <w:rPr>
          <w:rFonts w:ascii="Times New Roman" w:hAnsi="Times New Roman"/>
          <w:b/>
          <w:bCs/>
          <w:i/>
          <w:iCs/>
          <w:sz w:val="22"/>
          <w:szCs w:val="22"/>
        </w:rPr>
        <w:t>Notes</w:t>
      </w:r>
      <w:r w:rsidRPr="00301071">
        <w:rPr>
          <w:rFonts w:ascii="Times New Roman" w:hAnsi="Times New Roman"/>
          <w:sz w:val="22"/>
          <w:szCs w:val="22"/>
        </w:rPr>
        <w:t xml:space="preserve">”) by </w:t>
      </w:r>
      <w:r w:rsidR="006B7CB5">
        <w:rPr>
          <w:rFonts w:ascii="Times New Roman" w:hAnsi="Times New Roman"/>
          <w:sz w:val="22"/>
          <w:szCs w:val="22"/>
        </w:rPr>
        <w:t>[INSERT NAME OF COMPANY],</w:t>
      </w:r>
      <w:r w:rsidRPr="00301071">
        <w:rPr>
          <w:rFonts w:ascii="Times New Roman" w:hAnsi="Times New Roman"/>
          <w:sz w:val="22"/>
          <w:szCs w:val="22"/>
        </w:rPr>
        <w:t xml:space="preserve"> a Delaware corporation (the “</w:t>
      </w:r>
      <w:r w:rsidRPr="00183257">
        <w:rPr>
          <w:rFonts w:ascii="Times New Roman" w:hAnsi="Times New Roman"/>
          <w:b/>
          <w:bCs/>
          <w:i/>
          <w:iCs/>
          <w:sz w:val="22"/>
          <w:szCs w:val="22"/>
        </w:rPr>
        <w:t>Company</w:t>
      </w:r>
      <w:r w:rsidRPr="00301071">
        <w:rPr>
          <w:rFonts w:ascii="Times New Roman" w:hAnsi="Times New Roman"/>
          <w:sz w:val="22"/>
          <w:szCs w:val="22"/>
        </w:rPr>
        <w:t>”)</w:t>
      </w:r>
      <w:r w:rsidR="00E70AD0">
        <w:rPr>
          <w:rStyle w:val="FootnoteReference"/>
          <w:rFonts w:ascii="Times New Roman" w:hAnsi="Times New Roman"/>
          <w:sz w:val="22"/>
          <w:szCs w:val="22"/>
        </w:rPr>
        <w:footnoteReference w:id="2"/>
      </w:r>
      <w:r w:rsidRPr="00301071">
        <w:rPr>
          <w:rFonts w:ascii="Times New Roman" w:hAnsi="Times New Roman"/>
          <w:sz w:val="22"/>
          <w:szCs w:val="22"/>
        </w:rPr>
        <w:t>, to certain investors (the “</w:t>
      </w:r>
      <w:r w:rsidRPr="00183257">
        <w:rPr>
          <w:rFonts w:ascii="Times New Roman" w:hAnsi="Times New Roman"/>
          <w:b/>
          <w:bCs/>
          <w:i/>
          <w:iCs/>
          <w:sz w:val="22"/>
          <w:szCs w:val="22"/>
        </w:rPr>
        <w:t>Investors</w:t>
      </w:r>
      <w:r w:rsidRPr="00301071">
        <w:rPr>
          <w:rFonts w:ascii="Times New Roman" w:hAnsi="Times New Roman"/>
          <w:sz w:val="22"/>
          <w:szCs w:val="22"/>
        </w:rPr>
        <w:t>”). This Term Sheet is not a commitment to invest and is conditioned on negotiation of definitive transaction documents that are satisfactory to the Company and the Investors.</w:t>
      </w:r>
      <w:r w:rsidR="00CD79F6">
        <w:rPr>
          <w:rStyle w:val="FootnoteReference"/>
          <w:rFonts w:ascii="Times New Roman" w:hAnsi="Times New Roman"/>
          <w:sz w:val="22"/>
          <w:szCs w:val="22"/>
        </w:rPr>
        <w:footnoteReference w:id="3"/>
      </w:r>
      <w:r w:rsidRPr="00301071">
        <w:rPr>
          <w:rFonts w:ascii="Times New Roman" w:hAnsi="Times New Roman"/>
          <w:sz w:val="22"/>
          <w:szCs w:val="22"/>
        </w:rPr>
        <w:t xml:space="preserve"> </w:t>
      </w:r>
      <w:r w:rsidR="00D230B5">
        <w:rPr>
          <w:rFonts w:ascii="Times New Roman" w:hAnsi="Times New Roman"/>
          <w:sz w:val="22"/>
          <w:szCs w:val="22"/>
        </w:rPr>
        <w:t>Capitalized terms used in the text of this Term Sheet and not defined shall have the meaning set forth in Schedule A hereto.</w:t>
      </w:r>
    </w:p>
    <w:p w:rsidR="00004AA9" w:rsidP="00D015A1" w:rsidRDefault="00004AA9" w14:paraId="302E1D26" w14:textId="77777777">
      <w:pPr>
        <w:spacing w:after="0"/>
        <w:ind w:firstLine="720"/>
        <w:jc w:val="both"/>
        <w:rPr>
          <w:rFonts w:ascii="Times New Roman" w:hAnsi="Times New Roman"/>
          <w:sz w:val="22"/>
          <w:szCs w:val="22"/>
        </w:rPr>
      </w:pPr>
    </w:p>
    <w:p w:rsidRPr="00004AA9" w:rsidR="00004AA9" w:rsidP="00D015A1" w:rsidRDefault="00004AA9" w14:paraId="762C3539" w14:textId="3F5DE156">
      <w:pPr>
        <w:spacing w:after="0"/>
        <w:ind w:firstLine="720"/>
        <w:jc w:val="both"/>
        <w:rPr>
          <w:rFonts w:ascii="Times New Roman" w:hAnsi="Times New Roman"/>
          <w:b/>
          <w:bCs/>
          <w:i/>
          <w:iCs/>
          <w:sz w:val="22"/>
          <w:szCs w:val="22"/>
        </w:rPr>
      </w:pPr>
      <w:r w:rsidRPr="00004AA9">
        <w:rPr>
          <w:rFonts w:ascii="Times New Roman" w:hAnsi="Times New Roman"/>
          <w:b/>
          <w:bCs/>
          <w:i/>
          <w:iCs/>
          <w:sz w:val="22"/>
          <w:szCs w:val="22"/>
        </w:rPr>
        <w:t>An asterisk (*)</w:t>
      </w:r>
      <w:r w:rsidR="00104431">
        <w:rPr>
          <w:rFonts w:ascii="Times New Roman" w:hAnsi="Times New Roman"/>
          <w:b/>
          <w:bCs/>
          <w:i/>
          <w:iCs/>
          <w:sz w:val="22"/>
          <w:szCs w:val="22"/>
        </w:rPr>
        <w:t xml:space="preserve"> and/or brackets</w:t>
      </w:r>
      <w:r w:rsidRPr="00004AA9">
        <w:rPr>
          <w:rFonts w:ascii="Times New Roman" w:hAnsi="Times New Roman"/>
          <w:b/>
          <w:bCs/>
          <w:i/>
          <w:iCs/>
          <w:sz w:val="22"/>
          <w:szCs w:val="22"/>
        </w:rPr>
        <w:t xml:space="preserve"> indicate a choice of provisions.</w:t>
      </w:r>
      <w:r w:rsidR="00873A10">
        <w:rPr>
          <w:rFonts w:ascii="Times New Roman" w:hAnsi="Times New Roman"/>
          <w:b/>
          <w:bCs/>
          <w:i/>
          <w:iCs/>
          <w:sz w:val="22"/>
          <w:szCs w:val="22"/>
        </w:rPr>
        <w:t xml:space="preserve"> Footnotes also indicate considerations or a choice of provisions.</w:t>
      </w:r>
    </w:p>
    <w:p w:rsidRPr="00301071" w:rsidR="00A80617" w:rsidP="00CF5075" w:rsidRDefault="00A80617" w14:paraId="6A1F9632" w14:textId="77777777">
      <w:pPr>
        <w:spacing w:after="0"/>
        <w:jc w:val="both"/>
        <w:rPr>
          <w:rFonts w:ascii="Times New Roman" w:hAnsi="Times New Roman"/>
          <w:sz w:val="22"/>
          <w:szCs w:val="22"/>
        </w:rPr>
      </w:pPr>
    </w:p>
    <w:tbl>
      <w:tblPr>
        <w:tblW w:w="9468" w:type="dxa"/>
        <w:tblInd w:w="108" w:type="dxa"/>
        <w:tblLayout w:type="fixed"/>
        <w:tblLook w:val="04A0" w:firstRow="1" w:lastRow="0" w:firstColumn="1" w:lastColumn="0" w:noHBand="0" w:noVBand="1"/>
      </w:tblPr>
      <w:tblGrid>
        <w:gridCol w:w="2502"/>
        <w:gridCol w:w="6966"/>
      </w:tblGrid>
      <w:tr w:rsidRPr="007A4DD2" w:rsidR="002C5B77" w:rsidTr="00B60B2B" w14:paraId="2D887CFF" w14:textId="77777777">
        <w:tc>
          <w:tcPr>
            <w:tcW w:w="2502" w:type="dxa"/>
            <w:shd w:val="clear" w:color="auto" w:fill="auto"/>
          </w:tcPr>
          <w:p w:rsidRPr="007A4DD2" w:rsidR="00A80617" w:rsidP="00B60B2B" w:rsidRDefault="00E57801" w14:paraId="58D1E01E" w14:textId="77777777">
            <w:pPr>
              <w:spacing w:after="0"/>
              <w:rPr>
                <w:rFonts w:ascii="Times New Roman" w:hAnsi="Times New Roman"/>
                <w:b/>
                <w:sz w:val="22"/>
                <w:szCs w:val="22"/>
              </w:rPr>
            </w:pPr>
            <w:r w:rsidRPr="007A4DD2">
              <w:rPr>
                <w:rFonts w:ascii="Times New Roman" w:hAnsi="Times New Roman"/>
                <w:b/>
                <w:sz w:val="22"/>
                <w:szCs w:val="22"/>
              </w:rPr>
              <w:t>Type of Security:</w:t>
            </w:r>
          </w:p>
        </w:tc>
        <w:tc>
          <w:tcPr>
            <w:tcW w:w="6966" w:type="dxa"/>
            <w:shd w:val="clear" w:color="auto" w:fill="auto"/>
          </w:tcPr>
          <w:p w:rsidRPr="007A4DD2" w:rsidR="00A80617" w:rsidP="002A47DE" w:rsidRDefault="00E57801" w14:paraId="068FC494" w14:textId="7D508684">
            <w:pPr>
              <w:spacing w:after="0"/>
              <w:jc w:val="both"/>
              <w:rPr>
                <w:rFonts w:ascii="Times New Roman" w:hAnsi="Times New Roman"/>
                <w:sz w:val="22"/>
                <w:szCs w:val="22"/>
              </w:rPr>
            </w:pPr>
            <w:r w:rsidRPr="007A4DD2">
              <w:rPr>
                <w:rFonts w:ascii="Times New Roman" w:hAnsi="Times New Roman"/>
                <w:sz w:val="22"/>
                <w:szCs w:val="22"/>
              </w:rPr>
              <w:t>Convertible Promissory Notes</w:t>
            </w:r>
            <w:r w:rsidRPr="007A4DD2" w:rsidR="00416019">
              <w:rPr>
                <w:rFonts w:ascii="Times New Roman" w:hAnsi="Times New Roman"/>
                <w:sz w:val="22"/>
                <w:szCs w:val="22"/>
              </w:rPr>
              <w:t xml:space="preserve"> with the terms set forth in this Term Sheet</w:t>
            </w:r>
            <w:r w:rsidRPr="007A4DD2">
              <w:rPr>
                <w:rFonts w:ascii="Times New Roman" w:hAnsi="Times New Roman"/>
                <w:sz w:val="22"/>
                <w:szCs w:val="22"/>
              </w:rPr>
              <w:t xml:space="preserve"> </w:t>
            </w:r>
            <w:r w:rsidRPr="007A4DD2" w:rsidR="00975325">
              <w:rPr>
                <w:rFonts w:ascii="Times New Roman" w:hAnsi="Times New Roman"/>
                <w:sz w:val="22"/>
                <w:szCs w:val="22"/>
              </w:rPr>
              <w:t>(</w:t>
            </w:r>
            <w:r w:rsidRPr="007A4DD2" w:rsidR="005232BC">
              <w:rPr>
                <w:rFonts w:ascii="Times New Roman" w:hAnsi="Times New Roman"/>
                <w:sz w:val="22"/>
                <w:szCs w:val="22"/>
              </w:rPr>
              <w:t>the “</w:t>
            </w:r>
            <w:r w:rsidRPr="007A4DD2" w:rsidR="00BB410D">
              <w:rPr>
                <w:rFonts w:ascii="Times New Roman" w:hAnsi="Times New Roman"/>
                <w:b/>
                <w:bCs/>
                <w:sz w:val="22"/>
                <w:szCs w:val="22"/>
              </w:rPr>
              <w:t>Notes</w:t>
            </w:r>
            <w:r w:rsidRPr="007A4DD2" w:rsidR="00BB410D">
              <w:rPr>
                <w:rFonts w:ascii="Times New Roman" w:hAnsi="Times New Roman"/>
                <w:sz w:val="22"/>
                <w:szCs w:val="22"/>
              </w:rPr>
              <w:t>”)</w:t>
            </w:r>
            <w:r w:rsidRPr="007A4DD2" w:rsidR="00875F39">
              <w:rPr>
                <w:rFonts w:ascii="Times New Roman" w:hAnsi="Times New Roman"/>
                <w:sz w:val="22"/>
                <w:szCs w:val="22"/>
              </w:rPr>
              <w:t>.</w:t>
            </w:r>
          </w:p>
          <w:p w:rsidRPr="007A4DD2" w:rsidR="00A80617" w:rsidP="002A47DE" w:rsidRDefault="00A80617" w14:paraId="547527E6" w14:textId="77777777">
            <w:pPr>
              <w:spacing w:after="0"/>
              <w:jc w:val="both"/>
              <w:rPr>
                <w:rFonts w:ascii="Times New Roman" w:hAnsi="Times New Roman"/>
                <w:b/>
                <w:sz w:val="22"/>
                <w:szCs w:val="22"/>
              </w:rPr>
            </w:pPr>
          </w:p>
        </w:tc>
      </w:tr>
      <w:tr w:rsidRPr="007A4DD2" w:rsidR="002C5B77" w:rsidTr="00B60B2B" w14:paraId="22F53B1C" w14:textId="77777777">
        <w:tc>
          <w:tcPr>
            <w:tcW w:w="2502" w:type="dxa"/>
            <w:shd w:val="clear" w:color="auto" w:fill="auto"/>
          </w:tcPr>
          <w:p w:rsidRPr="007A4DD2" w:rsidR="00A80617" w:rsidP="00B60B2B" w:rsidRDefault="00E57801" w14:paraId="682FFF54" w14:textId="77777777">
            <w:pPr>
              <w:spacing w:after="0"/>
              <w:rPr>
                <w:rFonts w:ascii="Times New Roman" w:hAnsi="Times New Roman"/>
                <w:b/>
                <w:sz w:val="22"/>
                <w:szCs w:val="22"/>
              </w:rPr>
            </w:pPr>
            <w:r w:rsidRPr="007A4DD2">
              <w:rPr>
                <w:rFonts w:ascii="Times New Roman" w:hAnsi="Times New Roman"/>
                <w:b/>
                <w:sz w:val="22"/>
                <w:szCs w:val="22"/>
              </w:rPr>
              <w:t>Offering Amount:</w:t>
            </w:r>
          </w:p>
        </w:tc>
        <w:tc>
          <w:tcPr>
            <w:tcW w:w="6966" w:type="dxa"/>
            <w:shd w:val="clear" w:color="auto" w:fill="auto"/>
          </w:tcPr>
          <w:p w:rsidRPr="007A4DD2" w:rsidR="00A80617" w:rsidP="00CD79F6" w:rsidRDefault="6A229030" w14:paraId="1463184E" w14:textId="0638860D">
            <w:pPr>
              <w:spacing w:after="0"/>
              <w:ind w:left="-15" w:firstLine="15"/>
              <w:jc w:val="both"/>
              <w:rPr>
                <w:rFonts w:ascii="Times New Roman" w:hAnsi="Times New Roman"/>
                <w:sz w:val="22"/>
                <w:szCs w:val="22"/>
              </w:rPr>
            </w:pPr>
            <w:r w:rsidRPr="007A4DD2">
              <w:rPr>
                <w:rFonts w:ascii="Times New Roman" w:hAnsi="Times New Roman"/>
                <w:sz w:val="22"/>
                <w:szCs w:val="22"/>
              </w:rPr>
              <w:t xml:space="preserve">Up to the Maximum </w:t>
            </w:r>
            <w:r w:rsidRPr="007A4DD2" w:rsidR="00203740">
              <w:rPr>
                <w:rFonts w:ascii="Times New Roman" w:hAnsi="Times New Roman"/>
                <w:sz w:val="22"/>
                <w:szCs w:val="22"/>
              </w:rPr>
              <w:t>Subscription</w:t>
            </w:r>
            <w:r w:rsidRPr="007A4DD2">
              <w:rPr>
                <w:rFonts w:ascii="Times New Roman" w:hAnsi="Times New Roman"/>
                <w:sz w:val="22"/>
                <w:szCs w:val="22"/>
              </w:rPr>
              <w:t xml:space="preserve"> Amount in aggregate principal </w:t>
            </w:r>
            <w:proofErr w:type="gramStart"/>
            <w:r w:rsidRPr="007A4DD2">
              <w:rPr>
                <w:rFonts w:ascii="Times New Roman" w:hAnsi="Times New Roman"/>
                <w:sz w:val="22"/>
                <w:szCs w:val="22"/>
              </w:rPr>
              <w:t>amount</w:t>
            </w:r>
            <w:proofErr w:type="gramEnd"/>
            <w:r w:rsidRPr="007A4DD2">
              <w:rPr>
                <w:rFonts w:ascii="Times New Roman" w:hAnsi="Times New Roman"/>
                <w:sz w:val="22"/>
                <w:szCs w:val="22"/>
              </w:rPr>
              <w:t xml:space="preserve"> of Notes, which may be increased </w:t>
            </w:r>
            <w:r w:rsidR="00CD79F6">
              <w:rPr>
                <w:rFonts w:ascii="Times New Roman" w:hAnsi="Times New Roman"/>
                <w:sz w:val="22"/>
                <w:szCs w:val="22"/>
              </w:rPr>
              <w:t>[</w:t>
            </w:r>
            <w:r w:rsidRPr="007A4DD2">
              <w:rPr>
                <w:rFonts w:ascii="Times New Roman" w:hAnsi="Times New Roman"/>
                <w:sz w:val="22"/>
                <w:szCs w:val="22"/>
              </w:rPr>
              <w:t>at the discretion of the Company upon notice to the Investors</w:t>
            </w:r>
            <w:r w:rsidR="00CD79F6">
              <w:rPr>
                <w:rFonts w:ascii="Times New Roman" w:hAnsi="Times New Roman"/>
                <w:sz w:val="22"/>
                <w:szCs w:val="22"/>
              </w:rPr>
              <w:t>//</w:t>
            </w:r>
            <w:r w:rsidRPr="007A4DD2">
              <w:rPr>
                <w:rFonts w:ascii="Times New Roman" w:hAnsi="Times New Roman"/>
                <w:sz w:val="22"/>
                <w:szCs w:val="22"/>
              </w:rPr>
              <w:t>upon the approval of the Requisite Holders.</w:t>
            </w:r>
            <w:r w:rsidR="00CD79F6">
              <w:rPr>
                <w:rFonts w:ascii="Times New Roman" w:hAnsi="Times New Roman"/>
                <w:sz w:val="22"/>
                <w:szCs w:val="22"/>
              </w:rPr>
              <w:t>]</w:t>
            </w:r>
            <w:r w:rsidRPr="007A4DD2">
              <w:rPr>
                <w:rFonts w:ascii="Times New Roman" w:hAnsi="Times New Roman"/>
                <w:sz w:val="22"/>
                <w:szCs w:val="22"/>
              </w:rPr>
              <w:t xml:space="preserve"> </w:t>
            </w:r>
            <w:r w:rsidR="00EB4231">
              <w:rPr>
                <w:rFonts w:ascii="Times New Roman" w:hAnsi="Times New Roman"/>
                <w:sz w:val="22"/>
                <w:szCs w:val="22"/>
              </w:rPr>
              <w:t>[The minimum investment for each individual investor</w:t>
            </w:r>
            <w:r w:rsidRPr="007A4DD2">
              <w:rPr>
                <w:rFonts w:ascii="Times New Roman" w:hAnsi="Times New Roman"/>
                <w:sz w:val="22"/>
                <w:szCs w:val="22"/>
              </w:rPr>
              <w:t xml:space="preserve"> </w:t>
            </w:r>
            <w:r w:rsidR="003113EB">
              <w:rPr>
                <w:rFonts w:ascii="Times New Roman" w:hAnsi="Times New Roman"/>
                <w:sz w:val="22"/>
                <w:szCs w:val="22"/>
              </w:rPr>
              <w:t>is the Minimum Individual Subscription Amount</w:t>
            </w:r>
            <w:r w:rsidR="00C350BB">
              <w:rPr>
                <w:rFonts w:ascii="Times New Roman" w:hAnsi="Times New Roman"/>
                <w:sz w:val="22"/>
                <w:szCs w:val="22"/>
              </w:rPr>
              <w:t>, which minimum may be waived in the Company’s sole discretion]</w:t>
            </w:r>
            <w:r w:rsidR="003113EB">
              <w:rPr>
                <w:rFonts w:ascii="Times New Roman" w:hAnsi="Times New Roman"/>
                <w:sz w:val="22"/>
                <w:szCs w:val="22"/>
              </w:rPr>
              <w:t>.</w:t>
            </w:r>
          </w:p>
          <w:p w:rsidRPr="007A4DD2" w:rsidR="00A80617" w:rsidP="000B7163" w:rsidRDefault="00A80617" w14:paraId="38A81332" w14:textId="77777777">
            <w:pPr>
              <w:spacing w:after="0"/>
              <w:ind w:left="3600" w:hanging="3600"/>
              <w:jc w:val="both"/>
              <w:rPr>
                <w:rFonts w:ascii="Times New Roman" w:hAnsi="Times New Roman"/>
                <w:b/>
                <w:sz w:val="22"/>
                <w:szCs w:val="22"/>
              </w:rPr>
            </w:pPr>
          </w:p>
        </w:tc>
      </w:tr>
      <w:tr w:rsidRPr="007A4DD2" w:rsidR="006B7CB5" w:rsidTr="00B60B2B" w14:paraId="57DB2BA2" w14:textId="77777777">
        <w:tc>
          <w:tcPr>
            <w:tcW w:w="2502" w:type="dxa"/>
            <w:shd w:val="clear" w:color="auto" w:fill="auto"/>
          </w:tcPr>
          <w:p w:rsidRPr="007A4DD2" w:rsidR="006B7CB5" w:rsidP="00B60B2B" w:rsidRDefault="006B7CB5" w14:paraId="1259785A" w14:textId="388AAACA">
            <w:pPr>
              <w:spacing w:after="0"/>
              <w:rPr>
                <w:rFonts w:ascii="Times New Roman" w:hAnsi="Times New Roman"/>
                <w:b/>
                <w:sz w:val="22"/>
                <w:szCs w:val="22"/>
              </w:rPr>
            </w:pPr>
            <w:r w:rsidRPr="007A4DD2">
              <w:rPr>
                <w:rFonts w:ascii="Times New Roman" w:hAnsi="Times New Roman"/>
                <w:b/>
                <w:sz w:val="22"/>
                <w:szCs w:val="22"/>
              </w:rPr>
              <w:t>Investors:</w:t>
            </w:r>
          </w:p>
        </w:tc>
        <w:tc>
          <w:tcPr>
            <w:tcW w:w="6966" w:type="dxa"/>
            <w:shd w:val="clear" w:color="auto" w:fill="auto"/>
          </w:tcPr>
          <w:p w:rsidRPr="007A4DD2" w:rsidR="006B7CB5" w:rsidP="007820D2" w:rsidRDefault="006B7CB5" w14:paraId="39BC3ED9" w14:textId="7AAEDEBF">
            <w:pPr>
              <w:spacing w:after="0"/>
              <w:jc w:val="both"/>
              <w:rPr>
                <w:rFonts w:ascii="Times New Roman" w:hAnsi="Times New Roman"/>
                <w:sz w:val="22"/>
                <w:szCs w:val="22"/>
              </w:rPr>
            </w:pPr>
            <w:r w:rsidRPr="007A4DD2">
              <w:rPr>
                <w:rFonts w:ascii="Times New Roman" w:hAnsi="Times New Roman"/>
                <w:sz w:val="22"/>
                <w:szCs w:val="22"/>
              </w:rPr>
              <w:t>“Accredited Investors” only, as defined in Regulation D under the Securities Act of 1933, as amended (“</w:t>
            </w:r>
            <w:r w:rsidRPr="00183257">
              <w:rPr>
                <w:rFonts w:ascii="Times New Roman" w:hAnsi="Times New Roman"/>
                <w:b/>
                <w:bCs/>
                <w:i/>
                <w:iCs/>
                <w:sz w:val="22"/>
                <w:szCs w:val="22"/>
              </w:rPr>
              <w:t>Regulation D</w:t>
            </w:r>
            <w:r w:rsidRPr="007A4DD2">
              <w:rPr>
                <w:rFonts w:ascii="Times New Roman" w:hAnsi="Times New Roman"/>
                <w:sz w:val="22"/>
                <w:szCs w:val="22"/>
              </w:rPr>
              <w:t>”).</w:t>
            </w:r>
            <w:r w:rsidRPr="007A4DD2" w:rsidR="007158D6">
              <w:rPr>
                <w:rStyle w:val="FootnoteReference"/>
                <w:rFonts w:ascii="Times New Roman" w:hAnsi="Times New Roman"/>
                <w:sz w:val="22"/>
                <w:szCs w:val="22"/>
              </w:rPr>
              <w:footnoteReference w:id="4"/>
            </w:r>
            <w:r w:rsidRPr="007A4DD2" w:rsidR="00875F39">
              <w:rPr>
                <w:rFonts w:ascii="Times New Roman" w:hAnsi="Times New Roman"/>
                <w:sz w:val="22"/>
                <w:szCs w:val="22"/>
              </w:rPr>
              <w:t xml:space="preserve"> </w:t>
            </w:r>
          </w:p>
          <w:p w:rsidRPr="007A4DD2" w:rsidR="006B7CB5" w:rsidP="007820D2" w:rsidRDefault="006B7CB5" w14:paraId="0D6ADE34" w14:textId="0EC1BEAA">
            <w:pPr>
              <w:spacing w:after="0"/>
              <w:jc w:val="both"/>
              <w:rPr>
                <w:rFonts w:ascii="Times New Roman" w:hAnsi="Times New Roman"/>
                <w:sz w:val="22"/>
                <w:szCs w:val="22"/>
              </w:rPr>
            </w:pPr>
          </w:p>
        </w:tc>
      </w:tr>
      <w:tr w:rsidRPr="007A4DD2" w:rsidR="002C5B77" w:rsidTr="00B60B2B" w14:paraId="76DA6653" w14:textId="77777777">
        <w:tc>
          <w:tcPr>
            <w:tcW w:w="2502" w:type="dxa"/>
            <w:shd w:val="clear" w:color="auto" w:fill="auto"/>
          </w:tcPr>
          <w:p w:rsidRPr="007A4DD2" w:rsidR="0029129B" w:rsidP="00B60B2B" w:rsidRDefault="00ED1EA4" w14:paraId="0BF74D6E" w14:textId="0D43A70A">
            <w:pPr>
              <w:spacing w:after="0"/>
              <w:rPr>
                <w:rFonts w:ascii="Times New Roman" w:hAnsi="Times New Roman"/>
                <w:b/>
                <w:sz w:val="22"/>
                <w:szCs w:val="22"/>
              </w:rPr>
            </w:pPr>
            <w:r w:rsidRPr="007A4DD2">
              <w:rPr>
                <w:rFonts w:ascii="Times New Roman" w:hAnsi="Times New Roman"/>
                <w:b/>
                <w:sz w:val="22"/>
                <w:szCs w:val="22"/>
              </w:rPr>
              <w:lastRenderedPageBreak/>
              <w:t xml:space="preserve">Type of </w:t>
            </w:r>
            <w:r w:rsidRPr="007A4DD2" w:rsidR="002D6102">
              <w:rPr>
                <w:rFonts w:ascii="Times New Roman" w:hAnsi="Times New Roman"/>
                <w:b/>
                <w:sz w:val="22"/>
                <w:szCs w:val="22"/>
              </w:rPr>
              <w:t>Offering</w:t>
            </w:r>
            <w:r w:rsidRPr="007A4DD2" w:rsidR="0029129B">
              <w:rPr>
                <w:rFonts w:ascii="Times New Roman" w:hAnsi="Times New Roman"/>
                <w:b/>
                <w:sz w:val="22"/>
                <w:szCs w:val="22"/>
              </w:rPr>
              <w:t>:</w:t>
            </w:r>
          </w:p>
          <w:p w:rsidRPr="007A4DD2" w:rsidR="0029129B" w:rsidP="00B60B2B" w:rsidRDefault="0029129B" w14:paraId="38E95D81" w14:textId="77777777">
            <w:pPr>
              <w:spacing w:after="0"/>
              <w:rPr>
                <w:rFonts w:ascii="Times New Roman" w:hAnsi="Times New Roman"/>
                <w:b/>
                <w:sz w:val="22"/>
                <w:szCs w:val="22"/>
              </w:rPr>
            </w:pPr>
          </w:p>
          <w:p w:rsidRPr="007A4DD2" w:rsidR="00A80617" w:rsidP="00B60B2B" w:rsidRDefault="00A80617" w14:paraId="34E961C3" w14:textId="6AB9934A">
            <w:pPr>
              <w:spacing w:after="0"/>
              <w:rPr>
                <w:rFonts w:ascii="Times New Roman" w:hAnsi="Times New Roman"/>
                <w:b/>
                <w:sz w:val="22"/>
                <w:szCs w:val="22"/>
              </w:rPr>
            </w:pPr>
          </w:p>
        </w:tc>
        <w:tc>
          <w:tcPr>
            <w:tcW w:w="6966" w:type="dxa"/>
            <w:shd w:val="clear" w:color="auto" w:fill="auto"/>
          </w:tcPr>
          <w:p w:rsidRPr="007A4DD2" w:rsidR="0029129B" w:rsidP="007820D2" w:rsidRDefault="00420271" w14:paraId="14F4CF94" w14:textId="6180C621">
            <w:pPr>
              <w:spacing w:after="0"/>
              <w:jc w:val="both"/>
              <w:rPr>
                <w:rFonts w:ascii="Times New Roman" w:hAnsi="Times New Roman"/>
                <w:sz w:val="22"/>
                <w:szCs w:val="22"/>
              </w:rPr>
            </w:pPr>
            <w:r w:rsidRPr="007A4DD2">
              <w:rPr>
                <w:rFonts w:ascii="Times New Roman" w:hAnsi="Times New Roman"/>
                <w:sz w:val="22"/>
                <w:szCs w:val="22"/>
              </w:rPr>
              <w:t xml:space="preserve">The Company will </w:t>
            </w:r>
            <w:r w:rsidRPr="007A4DD2" w:rsidR="00835084">
              <w:rPr>
                <w:rFonts w:ascii="Times New Roman" w:hAnsi="Times New Roman"/>
                <w:sz w:val="22"/>
                <w:szCs w:val="22"/>
              </w:rPr>
              <w:t xml:space="preserve">conduct this offering </w:t>
            </w:r>
            <w:r w:rsidRPr="007A4DD2" w:rsidR="00963BFB">
              <w:rPr>
                <w:rFonts w:ascii="Times New Roman" w:hAnsi="Times New Roman"/>
                <w:sz w:val="22"/>
                <w:szCs w:val="22"/>
              </w:rPr>
              <w:t xml:space="preserve">as a private placement </w:t>
            </w:r>
            <w:r w:rsidRPr="007A4DD2" w:rsidR="00CF2AFA">
              <w:rPr>
                <w:rFonts w:ascii="Times New Roman" w:hAnsi="Times New Roman"/>
                <w:sz w:val="22"/>
                <w:szCs w:val="22"/>
              </w:rPr>
              <w:t xml:space="preserve">in reliance </w:t>
            </w:r>
            <w:r w:rsidRPr="007A4DD2" w:rsidR="00CB0F08">
              <w:rPr>
                <w:rFonts w:ascii="Times New Roman" w:hAnsi="Times New Roman"/>
                <w:sz w:val="22"/>
                <w:szCs w:val="22"/>
              </w:rPr>
              <w:t xml:space="preserve">on the safe </w:t>
            </w:r>
            <w:r w:rsidRPr="007A4DD2" w:rsidR="00D51E1A">
              <w:rPr>
                <w:rFonts w:ascii="Times New Roman" w:hAnsi="Times New Roman"/>
                <w:sz w:val="22"/>
                <w:szCs w:val="22"/>
              </w:rPr>
              <w:t>harbor</w:t>
            </w:r>
            <w:r w:rsidRPr="007A4DD2" w:rsidR="00004AA9">
              <w:rPr>
                <w:rFonts w:ascii="Times New Roman" w:hAnsi="Times New Roman"/>
                <w:sz w:val="22"/>
                <w:szCs w:val="22"/>
              </w:rPr>
              <w:t xml:space="preserve"> exemption</w:t>
            </w:r>
            <w:r w:rsidRPr="007A4DD2" w:rsidR="00D51E1A">
              <w:rPr>
                <w:rFonts w:ascii="Times New Roman" w:hAnsi="Times New Roman"/>
                <w:sz w:val="22"/>
                <w:szCs w:val="22"/>
              </w:rPr>
              <w:t xml:space="preserve"> provided </w:t>
            </w:r>
            <w:r w:rsidRPr="007A4DD2" w:rsidR="00A37D98">
              <w:rPr>
                <w:rFonts w:ascii="Times New Roman" w:hAnsi="Times New Roman"/>
                <w:sz w:val="22"/>
                <w:szCs w:val="22"/>
              </w:rPr>
              <w:t xml:space="preserve">by Rule </w:t>
            </w:r>
            <w:r w:rsidRPr="007A4DD2" w:rsidR="001D13DC">
              <w:rPr>
                <w:rFonts w:ascii="Times New Roman" w:hAnsi="Times New Roman"/>
                <w:sz w:val="22"/>
                <w:szCs w:val="22"/>
              </w:rPr>
              <w:t xml:space="preserve">506(b) </w:t>
            </w:r>
            <w:r w:rsidRPr="007A4DD2" w:rsidR="00614F4A">
              <w:rPr>
                <w:rFonts w:ascii="Times New Roman" w:hAnsi="Times New Roman"/>
                <w:sz w:val="22"/>
                <w:szCs w:val="22"/>
              </w:rPr>
              <w:t xml:space="preserve">of Regulation </w:t>
            </w:r>
            <w:r w:rsidRPr="007A4DD2" w:rsidR="00E35CDD">
              <w:rPr>
                <w:rFonts w:ascii="Times New Roman" w:hAnsi="Times New Roman"/>
                <w:sz w:val="22"/>
                <w:szCs w:val="22"/>
              </w:rPr>
              <w:t>D</w:t>
            </w:r>
            <w:r w:rsidRPr="007A4DD2" w:rsidR="004A0139">
              <w:rPr>
                <w:rFonts w:ascii="Times New Roman" w:hAnsi="Times New Roman"/>
                <w:sz w:val="22"/>
                <w:szCs w:val="22"/>
              </w:rPr>
              <w:t>.</w:t>
            </w:r>
          </w:p>
          <w:p w:rsidRPr="007A4DD2" w:rsidR="00A80617" w:rsidP="0046337A" w:rsidRDefault="00A80617" w14:paraId="6C82F413" w14:textId="77777777">
            <w:pPr>
              <w:spacing w:after="0"/>
              <w:jc w:val="both"/>
              <w:rPr>
                <w:rFonts w:ascii="Times New Roman" w:hAnsi="Times New Roman"/>
                <w:b/>
                <w:sz w:val="22"/>
                <w:szCs w:val="22"/>
              </w:rPr>
            </w:pPr>
          </w:p>
        </w:tc>
      </w:tr>
      <w:tr w:rsidRPr="007A4DD2" w:rsidR="002C5B77" w:rsidTr="00B60B2B" w14:paraId="07D57010" w14:textId="77777777">
        <w:tc>
          <w:tcPr>
            <w:tcW w:w="2502" w:type="dxa"/>
            <w:shd w:val="clear" w:color="auto" w:fill="auto"/>
          </w:tcPr>
          <w:p w:rsidRPr="007A4DD2" w:rsidR="00A80617" w:rsidP="00B60B2B" w:rsidRDefault="00E57801" w14:paraId="33946DDF" w14:textId="77777777">
            <w:pPr>
              <w:spacing w:after="0"/>
              <w:rPr>
                <w:rFonts w:ascii="Times New Roman" w:hAnsi="Times New Roman"/>
                <w:b/>
                <w:sz w:val="22"/>
                <w:szCs w:val="22"/>
              </w:rPr>
            </w:pPr>
            <w:r w:rsidRPr="007A4DD2">
              <w:rPr>
                <w:rFonts w:ascii="Times New Roman" w:hAnsi="Times New Roman"/>
                <w:b/>
                <w:sz w:val="22"/>
                <w:szCs w:val="22"/>
              </w:rPr>
              <w:t>Issue Date/Closing:</w:t>
            </w:r>
          </w:p>
          <w:p w:rsidRPr="007A4DD2" w:rsidR="00A80617" w:rsidP="00B60B2B" w:rsidRDefault="00A80617" w14:paraId="6047D741" w14:textId="77777777">
            <w:pPr>
              <w:spacing w:after="0"/>
              <w:rPr>
                <w:rFonts w:ascii="Times New Roman" w:hAnsi="Times New Roman"/>
                <w:b/>
                <w:sz w:val="22"/>
                <w:szCs w:val="22"/>
              </w:rPr>
            </w:pPr>
          </w:p>
          <w:p w:rsidRPr="007A4DD2" w:rsidR="00A80617" w:rsidP="00B60B2B" w:rsidRDefault="00A80617" w14:paraId="3F19D140" w14:textId="77777777">
            <w:pPr>
              <w:spacing w:after="0"/>
              <w:rPr>
                <w:rFonts w:ascii="Times New Roman" w:hAnsi="Times New Roman"/>
                <w:b/>
                <w:sz w:val="22"/>
                <w:szCs w:val="22"/>
              </w:rPr>
            </w:pPr>
          </w:p>
          <w:p w:rsidRPr="007A4DD2" w:rsidR="00A80617" w:rsidP="00B60B2B" w:rsidRDefault="00A80617" w14:paraId="5C7D48A8" w14:textId="77777777">
            <w:pPr>
              <w:spacing w:after="0"/>
              <w:rPr>
                <w:rFonts w:ascii="Times New Roman" w:hAnsi="Times New Roman"/>
                <w:b/>
                <w:sz w:val="22"/>
                <w:szCs w:val="22"/>
              </w:rPr>
            </w:pPr>
          </w:p>
        </w:tc>
        <w:tc>
          <w:tcPr>
            <w:tcW w:w="6966" w:type="dxa"/>
            <w:shd w:val="clear" w:color="auto" w:fill="auto"/>
          </w:tcPr>
          <w:p w:rsidRPr="007A4DD2" w:rsidR="00A80617" w:rsidP="00CD79F6" w:rsidRDefault="00E57801" w14:paraId="4D594F04" w14:textId="06694D3A">
            <w:pPr>
              <w:spacing w:after="0"/>
              <w:jc w:val="both"/>
              <w:rPr>
                <w:rFonts w:ascii="Times New Roman" w:hAnsi="Times New Roman"/>
                <w:sz w:val="22"/>
                <w:szCs w:val="22"/>
              </w:rPr>
            </w:pPr>
            <w:r w:rsidRPr="007A4DD2">
              <w:rPr>
                <w:rFonts w:ascii="Times New Roman" w:hAnsi="Times New Roman"/>
                <w:sz w:val="22"/>
                <w:szCs w:val="22"/>
              </w:rPr>
              <w:t xml:space="preserve">The initial closing shall be as soon as practicable following the acceptance of </w:t>
            </w:r>
            <w:r w:rsidR="00CD79F6">
              <w:rPr>
                <w:rFonts w:ascii="Times New Roman" w:hAnsi="Times New Roman"/>
                <w:sz w:val="22"/>
                <w:szCs w:val="22"/>
              </w:rPr>
              <w:t xml:space="preserve">aggregate </w:t>
            </w:r>
            <w:r w:rsidRPr="007A4DD2">
              <w:rPr>
                <w:rFonts w:ascii="Times New Roman" w:hAnsi="Times New Roman"/>
                <w:sz w:val="22"/>
                <w:szCs w:val="22"/>
              </w:rPr>
              <w:t xml:space="preserve">subscriptions for </w:t>
            </w:r>
            <w:r w:rsidRPr="007A4DD2" w:rsidR="00D230B5">
              <w:rPr>
                <w:rFonts w:ascii="Times New Roman" w:hAnsi="Times New Roman"/>
                <w:sz w:val="22"/>
                <w:szCs w:val="22"/>
              </w:rPr>
              <w:t>the Minimum S</w:t>
            </w:r>
            <w:r w:rsidRPr="007A4DD2" w:rsidR="00203740">
              <w:rPr>
                <w:rFonts w:ascii="Times New Roman" w:hAnsi="Times New Roman"/>
                <w:sz w:val="22"/>
                <w:szCs w:val="22"/>
              </w:rPr>
              <w:t>ubscription</w:t>
            </w:r>
            <w:r w:rsidRPr="007A4DD2" w:rsidR="00D230B5">
              <w:rPr>
                <w:rFonts w:ascii="Times New Roman" w:hAnsi="Times New Roman"/>
                <w:sz w:val="22"/>
                <w:szCs w:val="22"/>
              </w:rPr>
              <w:t xml:space="preserve"> Amount</w:t>
            </w:r>
            <w:r w:rsidRPr="007A4DD2">
              <w:rPr>
                <w:rFonts w:ascii="Times New Roman" w:hAnsi="Times New Roman"/>
                <w:sz w:val="22"/>
                <w:szCs w:val="22"/>
              </w:rPr>
              <w:t xml:space="preserve"> (the “</w:t>
            </w:r>
            <w:r w:rsidRPr="00183257">
              <w:rPr>
                <w:rFonts w:ascii="Times New Roman" w:hAnsi="Times New Roman"/>
                <w:b/>
                <w:bCs/>
                <w:i/>
                <w:iCs/>
                <w:sz w:val="22"/>
                <w:szCs w:val="22"/>
              </w:rPr>
              <w:t>Initial Closing</w:t>
            </w:r>
            <w:r w:rsidRPr="007A4DD2">
              <w:rPr>
                <w:rFonts w:ascii="Times New Roman" w:hAnsi="Times New Roman"/>
                <w:sz w:val="22"/>
                <w:szCs w:val="22"/>
              </w:rPr>
              <w:t>”).</w:t>
            </w:r>
            <w:r w:rsidRPr="007A4DD2" w:rsidR="004A6A58">
              <w:rPr>
                <w:rStyle w:val="FootnoteReference"/>
                <w:rFonts w:ascii="Times New Roman" w:hAnsi="Times New Roman"/>
                <w:sz w:val="22"/>
                <w:szCs w:val="22"/>
              </w:rPr>
              <w:footnoteReference w:id="5"/>
            </w:r>
            <w:r w:rsidRPr="007A4DD2" w:rsidR="004353D7">
              <w:rPr>
                <w:rFonts w:ascii="Times New Roman" w:hAnsi="Times New Roman"/>
                <w:sz w:val="22"/>
                <w:szCs w:val="22"/>
              </w:rPr>
              <w:t xml:space="preserve"> </w:t>
            </w:r>
            <w:r w:rsidRPr="007A4DD2">
              <w:rPr>
                <w:rFonts w:ascii="Times New Roman" w:hAnsi="Times New Roman"/>
                <w:sz w:val="22"/>
                <w:szCs w:val="22"/>
              </w:rPr>
              <w:t>Thereafter</w:t>
            </w:r>
            <w:r w:rsidRPr="007A4DD2" w:rsidR="00DD30DE">
              <w:rPr>
                <w:rFonts w:ascii="Times New Roman" w:hAnsi="Times New Roman"/>
                <w:sz w:val="22"/>
                <w:szCs w:val="22"/>
              </w:rPr>
              <w:t>,</w:t>
            </w:r>
            <w:r w:rsidRPr="007A4DD2" w:rsidR="004A6A58">
              <w:rPr>
                <w:rFonts w:ascii="Times New Roman" w:hAnsi="Times New Roman"/>
                <w:sz w:val="22"/>
                <w:szCs w:val="22"/>
              </w:rPr>
              <w:t xml:space="preserve"> </w:t>
            </w:r>
            <w:r w:rsidRPr="007A4DD2" w:rsidR="00203740">
              <w:rPr>
                <w:rFonts w:ascii="Times New Roman" w:hAnsi="Times New Roman"/>
                <w:sz w:val="22"/>
                <w:szCs w:val="22"/>
              </w:rPr>
              <w:t>t</w:t>
            </w:r>
            <w:r w:rsidRPr="007A4DD2">
              <w:rPr>
                <w:rFonts w:ascii="Times New Roman" w:hAnsi="Times New Roman"/>
                <w:sz w:val="22"/>
                <w:szCs w:val="22"/>
              </w:rPr>
              <w:t xml:space="preserve">he Company may hold rolling closings until the earlier to occur of (i) the issuance of </w:t>
            </w:r>
            <w:r w:rsidRPr="007A4DD2" w:rsidR="00D230B5">
              <w:rPr>
                <w:rFonts w:ascii="Times New Roman" w:hAnsi="Times New Roman"/>
                <w:sz w:val="22"/>
                <w:szCs w:val="22"/>
              </w:rPr>
              <w:t xml:space="preserve">the Maximum </w:t>
            </w:r>
            <w:r w:rsidRPr="007A4DD2" w:rsidR="00203740">
              <w:rPr>
                <w:rFonts w:ascii="Times New Roman" w:hAnsi="Times New Roman"/>
                <w:sz w:val="22"/>
                <w:szCs w:val="22"/>
              </w:rPr>
              <w:t>Subscription</w:t>
            </w:r>
            <w:r w:rsidRPr="007A4DD2" w:rsidR="00D230B5">
              <w:rPr>
                <w:rFonts w:ascii="Times New Roman" w:hAnsi="Times New Roman"/>
                <w:sz w:val="22"/>
                <w:szCs w:val="22"/>
              </w:rPr>
              <w:t xml:space="preserve"> Amount in</w:t>
            </w:r>
            <w:r w:rsidRPr="007A4DD2">
              <w:rPr>
                <w:rFonts w:ascii="Times New Roman" w:hAnsi="Times New Roman"/>
                <w:sz w:val="22"/>
                <w:szCs w:val="22"/>
              </w:rPr>
              <w:t xml:space="preserve"> principal amount of Notes, or (ii) </w:t>
            </w:r>
            <w:r w:rsidRPr="007A4DD2" w:rsidR="00D230B5">
              <w:rPr>
                <w:rFonts w:ascii="Times New Roman" w:hAnsi="Times New Roman"/>
                <w:sz w:val="22"/>
                <w:szCs w:val="22"/>
              </w:rPr>
              <w:t>the Offering Termination Date</w:t>
            </w:r>
            <w:r w:rsidRPr="007A4DD2" w:rsidR="00875F39">
              <w:rPr>
                <w:rFonts w:ascii="Times New Roman" w:hAnsi="Times New Roman"/>
                <w:sz w:val="22"/>
                <w:szCs w:val="22"/>
              </w:rPr>
              <w:t xml:space="preserve"> which date may be extended </w:t>
            </w:r>
            <w:r w:rsidR="00CD79F6">
              <w:rPr>
                <w:rFonts w:ascii="Times New Roman" w:hAnsi="Times New Roman"/>
                <w:sz w:val="22"/>
                <w:szCs w:val="22"/>
              </w:rPr>
              <w:t>[</w:t>
            </w:r>
            <w:r w:rsidRPr="007A4DD2" w:rsidR="00875F39">
              <w:rPr>
                <w:rFonts w:ascii="Times New Roman" w:hAnsi="Times New Roman"/>
                <w:sz w:val="22"/>
                <w:szCs w:val="22"/>
              </w:rPr>
              <w:t xml:space="preserve">at </w:t>
            </w:r>
            <w:r w:rsidRPr="007A4DD2" w:rsidR="18CF6A7C">
              <w:rPr>
                <w:rFonts w:ascii="Times New Roman" w:hAnsi="Times New Roman"/>
                <w:sz w:val="22"/>
                <w:szCs w:val="22"/>
              </w:rPr>
              <w:t>the discretion of the Company</w:t>
            </w:r>
            <w:r w:rsidR="00CD79F6">
              <w:rPr>
                <w:rFonts w:ascii="Times New Roman" w:hAnsi="Times New Roman"/>
                <w:sz w:val="22"/>
                <w:szCs w:val="22"/>
              </w:rPr>
              <w:t xml:space="preserve">//at the discretion of the Company and </w:t>
            </w:r>
            <w:r w:rsidRPr="007A4DD2" w:rsidR="18CF6A7C">
              <w:rPr>
                <w:rFonts w:ascii="Times New Roman" w:hAnsi="Times New Roman"/>
                <w:sz w:val="22"/>
                <w:szCs w:val="22"/>
              </w:rPr>
              <w:t>upon notice to the Investors</w:t>
            </w:r>
            <w:r w:rsidR="00CD79F6">
              <w:rPr>
                <w:rFonts w:ascii="Times New Roman" w:hAnsi="Times New Roman"/>
                <w:sz w:val="22"/>
                <w:szCs w:val="22"/>
              </w:rPr>
              <w:t>//</w:t>
            </w:r>
            <w:r w:rsidRPr="007A4DD2" w:rsidR="18CF6A7C">
              <w:rPr>
                <w:rFonts w:ascii="Times New Roman" w:hAnsi="Times New Roman"/>
                <w:sz w:val="22"/>
                <w:szCs w:val="22"/>
              </w:rPr>
              <w:t>upon the approval of the Requisite Holders</w:t>
            </w:r>
            <w:r w:rsidRPr="007A4DD2" w:rsidR="00D230B5">
              <w:rPr>
                <w:rFonts w:ascii="Times New Roman" w:hAnsi="Times New Roman"/>
                <w:sz w:val="22"/>
                <w:szCs w:val="22"/>
              </w:rPr>
              <w:t>.</w:t>
            </w:r>
            <w:r w:rsidR="00CD79F6">
              <w:rPr>
                <w:rFonts w:ascii="Times New Roman" w:hAnsi="Times New Roman"/>
                <w:sz w:val="22"/>
                <w:szCs w:val="22"/>
              </w:rPr>
              <w:t>]</w:t>
            </w:r>
            <w:r w:rsidRPr="007A4DD2" w:rsidR="00D230B5">
              <w:rPr>
                <w:rFonts w:ascii="Times New Roman" w:hAnsi="Times New Roman"/>
                <w:sz w:val="22"/>
                <w:szCs w:val="22"/>
              </w:rPr>
              <w:t xml:space="preserve"> </w:t>
            </w:r>
            <w:r w:rsidRPr="007A4DD2">
              <w:rPr>
                <w:rFonts w:ascii="Times New Roman" w:hAnsi="Times New Roman"/>
                <w:sz w:val="22"/>
                <w:szCs w:val="22"/>
              </w:rPr>
              <w:t xml:space="preserve"> Each closing s</w:t>
            </w:r>
            <w:r w:rsidRPr="007A4DD2" w:rsidR="00875F39">
              <w:rPr>
                <w:rFonts w:ascii="Times New Roman" w:hAnsi="Times New Roman"/>
                <w:sz w:val="22"/>
                <w:szCs w:val="22"/>
              </w:rPr>
              <w:t>hall</w:t>
            </w:r>
            <w:r w:rsidRPr="007A4DD2">
              <w:rPr>
                <w:rFonts w:ascii="Times New Roman" w:hAnsi="Times New Roman"/>
                <w:sz w:val="22"/>
                <w:szCs w:val="22"/>
              </w:rPr>
              <w:t xml:space="preserve"> be referred to herein as a “</w:t>
            </w:r>
            <w:r w:rsidRPr="00183257">
              <w:rPr>
                <w:rFonts w:ascii="Times New Roman" w:hAnsi="Times New Roman"/>
                <w:b/>
                <w:bCs/>
                <w:i/>
                <w:iCs/>
                <w:sz w:val="22"/>
                <w:szCs w:val="22"/>
              </w:rPr>
              <w:t>Closing</w:t>
            </w:r>
            <w:r w:rsidRPr="007A4DD2">
              <w:rPr>
                <w:rFonts w:ascii="Times New Roman" w:hAnsi="Times New Roman"/>
                <w:sz w:val="22"/>
                <w:szCs w:val="22"/>
              </w:rPr>
              <w:t>”.</w:t>
            </w:r>
            <w:r w:rsidRPr="007A4DD2" w:rsidR="00B806C9">
              <w:rPr>
                <w:rFonts w:ascii="Times New Roman" w:hAnsi="Times New Roman"/>
                <w:sz w:val="22"/>
                <w:szCs w:val="22"/>
              </w:rPr>
              <w:t xml:space="preserve">  </w:t>
            </w:r>
          </w:p>
          <w:p w:rsidRPr="007A4DD2" w:rsidR="00A80617" w:rsidP="007820D2" w:rsidRDefault="00A80617" w14:paraId="76391B33" w14:textId="77777777">
            <w:pPr>
              <w:spacing w:after="0"/>
              <w:jc w:val="both"/>
              <w:rPr>
                <w:rFonts w:ascii="Times New Roman" w:hAnsi="Times New Roman"/>
                <w:sz w:val="22"/>
                <w:szCs w:val="22"/>
              </w:rPr>
            </w:pPr>
          </w:p>
        </w:tc>
      </w:tr>
      <w:tr w:rsidRPr="007A4DD2" w:rsidR="002C5B77" w:rsidTr="00B60B2B" w14:paraId="21D5101A" w14:textId="77777777">
        <w:tc>
          <w:tcPr>
            <w:tcW w:w="2502" w:type="dxa"/>
            <w:shd w:val="clear" w:color="auto" w:fill="auto"/>
          </w:tcPr>
          <w:p w:rsidRPr="007A4DD2" w:rsidR="00A80617" w:rsidP="00B60B2B" w:rsidRDefault="0088675A" w14:paraId="2238C518" w14:textId="6E3AF64C">
            <w:pPr>
              <w:spacing w:after="0"/>
              <w:rPr>
                <w:rFonts w:ascii="Times New Roman" w:hAnsi="Times New Roman"/>
                <w:b/>
                <w:sz w:val="22"/>
                <w:szCs w:val="22"/>
              </w:rPr>
            </w:pPr>
            <w:r w:rsidRPr="007A4DD2">
              <w:rPr>
                <w:rFonts w:ascii="Times New Roman" w:hAnsi="Times New Roman"/>
                <w:b/>
                <w:sz w:val="22"/>
                <w:szCs w:val="22"/>
              </w:rPr>
              <w:t>Interest</w:t>
            </w:r>
            <w:r w:rsidRPr="007A4DD2" w:rsidR="00E57801">
              <w:rPr>
                <w:rFonts w:ascii="Times New Roman" w:hAnsi="Times New Roman"/>
                <w:b/>
                <w:sz w:val="22"/>
                <w:szCs w:val="22"/>
              </w:rPr>
              <w:t>:</w:t>
            </w:r>
          </w:p>
        </w:tc>
        <w:tc>
          <w:tcPr>
            <w:tcW w:w="6966" w:type="dxa"/>
            <w:shd w:val="clear" w:color="auto" w:fill="auto"/>
          </w:tcPr>
          <w:p w:rsidRPr="007A4DD2" w:rsidR="00A80617" w:rsidP="003A6031" w:rsidRDefault="18CF6A7C" w14:paraId="642921AF" w14:textId="516D217E">
            <w:pPr>
              <w:spacing w:after="0"/>
              <w:jc w:val="both"/>
              <w:rPr>
                <w:rFonts w:ascii="Times New Roman" w:hAnsi="Times New Roman"/>
                <w:sz w:val="22"/>
                <w:szCs w:val="22"/>
              </w:rPr>
            </w:pPr>
            <w:r w:rsidRPr="007A4DD2">
              <w:rPr>
                <w:rFonts w:ascii="Times New Roman" w:hAnsi="Times New Roman"/>
                <w:sz w:val="22"/>
                <w:szCs w:val="22"/>
              </w:rPr>
              <w:t xml:space="preserve">The Interest Rate per annum calculated on the basis of a 365-day year.  Interest shall accrue and not be paid currently.  </w:t>
            </w:r>
          </w:p>
          <w:p w:rsidRPr="007A4DD2" w:rsidR="003A6031" w:rsidP="003A6031" w:rsidRDefault="003A6031" w14:paraId="76EDF4CB" w14:textId="52F5AE36">
            <w:pPr>
              <w:spacing w:after="0"/>
              <w:jc w:val="both"/>
              <w:rPr>
                <w:rFonts w:ascii="Times New Roman" w:hAnsi="Times New Roman"/>
                <w:sz w:val="22"/>
                <w:szCs w:val="22"/>
              </w:rPr>
            </w:pPr>
          </w:p>
        </w:tc>
      </w:tr>
      <w:tr w:rsidRPr="007A4DD2" w:rsidR="0088675A" w:rsidTr="00B60B2B" w14:paraId="720A1690" w14:textId="77777777">
        <w:tc>
          <w:tcPr>
            <w:tcW w:w="2502" w:type="dxa"/>
            <w:shd w:val="clear" w:color="auto" w:fill="auto"/>
          </w:tcPr>
          <w:p w:rsidRPr="007A4DD2" w:rsidR="0088675A" w:rsidP="00B60B2B" w:rsidRDefault="00004AA9" w14:paraId="2F551DC1" w14:textId="6FB2F1EA">
            <w:pPr>
              <w:spacing w:after="0"/>
              <w:rPr>
                <w:rFonts w:ascii="Times New Roman" w:hAnsi="Times New Roman"/>
                <w:b/>
                <w:sz w:val="22"/>
                <w:szCs w:val="22"/>
              </w:rPr>
            </w:pPr>
            <w:r w:rsidRPr="007A4DD2">
              <w:rPr>
                <w:rFonts w:ascii="Times New Roman" w:hAnsi="Times New Roman"/>
                <w:b/>
                <w:sz w:val="22"/>
                <w:szCs w:val="22"/>
              </w:rPr>
              <w:t xml:space="preserve">Demand </w:t>
            </w:r>
            <w:r w:rsidRPr="007A4DD2" w:rsidR="0088675A">
              <w:rPr>
                <w:rFonts w:ascii="Times New Roman" w:hAnsi="Times New Roman"/>
                <w:b/>
                <w:sz w:val="22"/>
                <w:szCs w:val="22"/>
              </w:rPr>
              <w:t>Maturity:</w:t>
            </w:r>
          </w:p>
          <w:p w:rsidRPr="007A4DD2" w:rsidR="0088675A" w:rsidP="00B60B2B" w:rsidRDefault="0088675A" w14:paraId="5AF06353" w14:textId="7F565DB0">
            <w:pPr>
              <w:spacing w:after="0"/>
              <w:rPr>
                <w:rFonts w:ascii="Times New Roman" w:hAnsi="Times New Roman"/>
                <w:b/>
                <w:sz w:val="22"/>
                <w:szCs w:val="22"/>
              </w:rPr>
            </w:pPr>
          </w:p>
        </w:tc>
        <w:tc>
          <w:tcPr>
            <w:tcW w:w="6966" w:type="dxa"/>
            <w:shd w:val="clear" w:color="auto" w:fill="auto"/>
          </w:tcPr>
          <w:p w:rsidRPr="007A4DD2" w:rsidR="0088675A" w:rsidP="003A6031" w:rsidRDefault="18CF6A7C" w14:paraId="5D42BC92" w14:textId="2F1EA39B">
            <w:pPr>
              <w:spacing w:after="0"/>
              <w:jc w:val="both"/>
              <w:rPr>
                <w:rFonts w:ascii="Times New Roman" w:hAnsi="Times New Roman"/>
                <w:sz w:val="22"/>
                <w:szCs w:val="22"/>
              </w:rPr>
            </w:pPr>
            <w:r w:rsidRPr="007A4DD2">
              <w:rPr>
                <w:rFonts w:ascii="Times New Roman" w:hAnsi="Times New Roman"/>
                <w:sz w:val="22"/>
                <w:szCs w:val="22"/>
              </w:rPr>
              <w:t xml:space="preserve">The </w:t>
            </w:r>
            <w:r w:rsidRPr="007A4DD2" w:rsidR="0051061D">
              <w:rPr>
                <w:rFonts w:ascii="Times New Roman" w:hAnsi="Times New Roman"/>
                <w:sz w:val="22"/>
                <w:szCs w:val="22"/>
              </w:rPr>
              <w:t>“</w:t>
            </w:r>
            <w:r w:rsidR="002B0913">
              <w:rPr>
                <w:rFonts w:ascii="Times New Roman" w:hAnsi="Times New Roman"/>
                <w:b/>
                <w:bCs/>
                <w:i/>
                <w:iCs/>
                <w:sz w:val="22"/>
                <w:szCs w:val="22"/>
              </w:rPr>
              <w:t>Maturity</w:t>
            </w:r>
            <w:r w:rsidRPr="007A4DD2" w:rsidR="00A80617">
              <w:rPr>
                <w:rFonts w:ascii="Times New Roman" w:hAnsi="Times New Roman"/>
                <w:b/>
                <w:bCs/>
                <w:i/>
                <w:iCs/>
                <w:sz w:val="22"/>
                <w:szCs w:val="22"/>
              </w:rPr>
              <w:t xml:space="preserve"> Date</w:t>
            </w:r>
            <w:r w:rsidRPr="00183257" w:rsidR="0051061D">
              <w:rPr>
                <w:rFonts w:ascii="Times New Roman" w:hAnsi="Times New Roman"/>
                <w:sz w:val="22"/>
                <w:szCs w:val="22"/>
              </w:rPr>
              <w:t>”</w:t>
            </w:r>
            <w:r w:rsidRPr="007A4DD2" w:rsidR="00A80617">
              <w:rPr>
                <w:rFonts w:ascii="Times New Roman" w:hAnsi="Times New Roman"/>
                <w:sz w:val="22"/>
                <w:szCs w:val="22"/>
              </w:rPr>
              <w:t xml:space="preserve"> shall be the date on or after the</w:t>
            </w:r>
            <w:r w:rsidR="002B0913">
              <w:rPr>
                <w:rFonts w:ascii="Times New Roman" w:hAnsi="Times New Roman"/>
                <w:sz w:val="22"/>
                <w:szCs w:val="22"/>
              </w:rPr>
              <w:t xml:space="preserve"> Maturity Trigger Date </w:t>
            </w:r>
            <w:r w:rsidRPr="007A4DD2" w:rsidR="00A80617">
              <w:rPr>
                <w:rFonts w:ascii="Times New Roman" w:hAnsi="Times New Roman"/>
                <w:sz w:val="22"/>
                <w:szCs w:val="22"/>
              </w:rPr>
              <w:t xml:space="preserve">when the Requisite Holders demand repayment of the </w:t>
            </w:r>
            <w:r w:rsidRPr="007A4DD2">
              <w:rPr>
                <w:rFonts w:ascii="Times New Roman" w:hAnsi="Times New Roman"/>
                <w:sz w:val="22"/>
                <w:szCs w:val="22"/>
              </w:rPr>
              <w:t>outstanding principal and accrued and unpaid interest on the Notes</w:t>
            </w:r>
            <w:r w:rsidRPr="007A4DD2" w:rsidR="00A80617">
              <w:rPr>
                <w:rFonts w:ascii="Times New Roman" w:hAnsi="Times New Roman"/>
                <w:sz w:val="22"/>
                <w:szCs w:val="22"/>
              </w:rPr>
              <w:t xml:space="preserve">. Upon the </w:t>
            </w:r>
            <w:r w:rsidR="002B0913">
              <w:rPr>
                <w:rFonts w:ascii="Times New Roman" w:hAnsi="Times New Roman"/>
                <w:sz w:val="22"/>
                <w:szCs w:val="22"/>
              </w:rPr>
              <w:t>Maturity</w:t>
            </w:r>
            <w:r w:rsidRPr="007A4DD2" w:rsidR="00A80617">
              <w:rPr>
                <w:rFonts w:ascii="Times New Roman" w:hAnsi="Times New Roman"/>
                <w:sz w:val="22"/>
                <w:szCs w:val="22"/>
              </w:rPr>
              <w:t xml:space="preserve"> Date, the outstanding principal and accrued and unpaid interest on the Notes</w:t>
            </w:r>
            <w:r w:rsidRPr="007A4DD2">
              <w:rPr>
                <w:rFonts w:ascii="Times New Roman" w:hAnsi="Times New Roman"/>
                <w:sz w:val="22"/>
                <w:szCs w:val="22"/>
              </w:rPr>
              <w:t xml:space="preserve"> will be due and payabl</w:t>
            </w:r>
            <w:r w:rsidRPr="007A4DD2" w:rsidR="00A80617">
              <w:rPr>
                <w:rFonts w:ascii="Times New Roman" w:hAnsi="Times New Roman"/>
                <w:sz w:val="22"/>
                <w:szCs w:val="22"/>
              </w:rPr>
              <w:t>e</w:t>
            </w:r>
            <w:r w:rsidRPr="007A4DD2">
              <w:rPr>
                <w:rFonts w:ascii="Times New Roman" w:hAnsi="Times New Roman"/>
                <w:sz w:val="22"/>
                <w:szCs w:val="22"/>
              </w:rPr>
              <w:t xml:space="preserve"> unless </w:t>
            </w:r>
            <w:r w:rsidRPr="007A4DD2" w:rsidR="00A80617">
              <w:rPr>
                <w:rFonts w:ascii="Times New Roman" w:hAnsi="Times New Roman"/>
                <w:sz w:val="22"/>
                <w:szCs w:val="22"/>
              </w:rPr>
              <w:t xml:space="preserve">the Notes have been </w:t>
            </w:r>
            <w:r w:rsidRPr="007A4DD2">
              <w:rPr>
                <w:rFonts w:ascii="Times New Roman" w:hAnsi="Times New Roman"/>
                <w:sz w:val="22"/>
                <w:szCs w:val="22"/>
              </w:rPr>
              <w:t>previously converted.</w:t>
            </w:r>
            <w:r w:rsidRPr="007A4DD2" w:rsidR="003F3607">
              <w:rPr>
                <w:rStyle w:val="FootnoteReference"/>
                <w:rFonts w:ascii="Times New Roman" w:hAnsi="Times New Roman"/>
                <w:sz w:val="22"/>
                <w:szCs w:val="22"/>
              </w:rPr>
              <w:footnoteReference w:id="6"/>
            </w:r>
            <w:r w:rsidRPr="007A4DD2">
              <w:rPr>
                <w:rFonts w:ascii="Times New Roman" w:hAnsi="Times New Roman"/>
                <w:sz w:val="22"/>
                <w:szCs w:val="22"/>
              </w:rPr>
              <w:t xml:space="preserve"> </w:t>
            </w:r>
            <w:r w:rsidRPr="003E2E80" w:rsidR="00586CF0">
              <w:rPr>
                <w:rFonts w:ascii="Times New Roman" w:hAnsi="Times New Roman"/>
                <w:sz w:val="22"/>
                <w:szCs w:val="22"/>
              </w:rPr>
              <w:t>See also</w:t>
            </w:r>
            <w:r w:rsidRPr="003E2E80">
              <w:rPr>
                <w:rFonts w:ascii="Times New Roman" w:hAnsi="Times New Roman"/>
                <w:i/>
                <w:iCs/>
                <w:sz w:val="22"/>
                <w:szCs w:val="22"/>
              </w:rPr>
              <w:t xml:space="preserve"> Repayment or Conversion on </w:t>
            </w:r>
            <w:r w:rsidRPr="003E2E80" w:rsidR="00A80617">
              <w:rPr>
                <w:rFonts w:ascii="Times New Roman" w:hAnsi="Times New Roman"/>
                <w:i/>
                <w:iCs/>
                <w:sz w:val="22"/>
                <w:szCs w:val="22"/>
              </w:rPr>
              <w:t xml:space="preserve">or after </w:t>
            </w:r>
            <w:r w:rsidRPr="003E2E80" w:rsidR="008A3FC1">
              <w:rPr>
                <w:rFonts w:ascii="Times New Roman" w:hAnsi="Times New Roman"/>
                <w:i/>
                <w:iCs/>
                <w:sz w:val="22"/>
                <w:szCs w:val="22"/>
              </w:rPr>
              <w:t xml:space="preserve">Maturity </w:t>
            </w:r>
            <w:r w:rsidRPr="003E2E80" w:rsidR="002B0913">
              <w:rPr>
                <w:rFonts w:ascii="Times New Roman" w:hAnsi="Times New Roman"/>
                <w:i/>
                <w:iCs/>
                <w:sz w:val="22"/>
                <w:szCs w:val="22"/>
              </w:rPr>
              <w:t xml:space="preserve">Trigger </w:t>
            </w:r>
            <w:r w:rsidRPr="003E2E80" w:rsidR="008A3FC1">
              <w:rPr>
                <w:rFonts w:ascii="Times New Roman" w:hAnsi="Times New Roman"/>
                <w:i/>
                <w:iCs/>
                <w:sz w:val="22"/>
                <w:szCs w:val="22"/>
              </w:rPr>
              <w:t>Date</w:t>
            </w:r>
            <w:r w:rsidRPr="003E2E80">
              <w:rPr>
                <w:rFonts w:ascii="Times New Roman" w:hAnsi="Times New Roman"/>
                <w:i/>
                <w:iCs/>
                <w:sz w:val="22"/>
                <w:szCs w:val="22"/>
              </w:rPr>
              <w:t>.</w:t>
            </w:r>
            <w:r w:rsidRPr="007A4DD2">
              <w:rPr>
                <w:rFonts w:ascii="Times New Roman" w:hAnsi="Times New Roman"/>
                <w:sz w:val="22"/>
                <w:szCs w:val="22"/>
              </w:rPr>
              <w:t xml:space="preserve">   </w:t>
            </w:r>
          </w:p>
          <w:p w:rsidRPr="007A4DD2" w:rsidR="009D6174" w:rsidP="003A6031" w:rsidRDefault="009D6174" w14:paraId="531F4796" w14:textId="6863F1DE">
            <w:pPr>
              <w:spacing w:after="0"/>
              <w:jc w:val="both"/>
              <w:rPr>
                <w:rFonts w:ascii="Times New Roman" w:hAnsi="Times New Roman"/>
                <w:sz w:val="22"/>
                <w:szCs w:val="22"/>
              </w:rPr>
            </w:pPr>
          </w:p>
        </w:tc>
      </w:tr>
      <w:tr w:rsidRPr="007A4DD2" w:rsidR="002C5B77" w:rsidTr="00B60B2B" w14:paraId="755BED2B" w14:textId="77777777">
        <w:tc>
          <w:tcPr>
            <w:tcW w:w="2502" w:type="dxa"/>
            <w:shd w:val="clear" w:color="auto" w:fill="auto"/>
          </w:tcPr>
          <w:p w:rsidRPr="007A4DD2" w:rsidR="00A80617" w:rsidP="00B60B2B" w:rsidRDefault="00E57801" w14:paraId="48E98A4D" w14:textId="77777777">
            <w:pPr>
              <w:spacing w:after="0"/>
              <w:rPr>
                <w:rFonts w:ascii="Times New Roman" w:hAnsi="Times New Roman"/>
                <w:b/>
                <w:sz w:val="22"/>
                <w:szCs w:val="22"/>
              </w:rPr>
            </w:pPr>
            <w:r w:rsidRPr="007A4DD2">
              <w:rPr>
                <w:rFonts w:ascii="Times New Roman" w:hAnsi="Times New Roman" w:eastAsia="Times New Roman"/>
                <w:b/>
                <w:bCs/>
                <w:kern w:val="24"/>
                <w:sz w:val="22"/>
                <w:szCs w:val="22"/>
              </w:rPr>
              <w:t>Prepayment:</w:t>
            </w:r>
          </w:p>
        </w:tc>
        <w:tc>
          <w:tcPr>
            <w:tcW w:w="6966" w:type="dxa"/>
            <w:shd w:val="clear" w:color="auto" w:fill="auto"/>
          </w:tcPr>
          <w:p w:rsidRPr="007A4DD2" w:rsidR="00A80617" w:rsidP="007820D2" w:rsidRDefault="70056CEC" w14:paraId="426B89EF" w14:textId="75D17B23">
            <w:pPr>
              <w:spacing w:after="0"/>
              <w:jc w:val="both"/>
              <w:rPr>
                <w:rFonts w:ascii="Times New Roman" w:hAnsi="Times New Roman"/>
                <w:sz w:val="22"/>
                <w:szCs w:val="22"/>
              </w:rPr>
            </w:pPr>
            <w:r w:rsidRPr="007A4DD2">
              <w:rPr>
                <w:rFonts w:ascii="Times New Roman" w:hAnsi="Times New Roman"/>
                <w:sz w:val="22"/>
                <w:szCs w:val="22"/>
              </w:rPr>
              <w:t xml:space="preserve">The Company shall not prepay any Note without the prior written consent of the Requisite Holders. </w:t>
            </w:r>
            <w:r w:rsidR="00183257">
              <w:rPr>
                <w:rFonts w:ascii="Times New Roman" w:hAnsi="Times New Roman"/>
                <w:sz w:val="22"/>
                <w:szCs w:val="22"/>
              </w:rPr>
              <w:t>Any p</w:t>
            </w:r>
            <w:r w:rsidRPr="007A4DD2">
              <w:rPr>
                <w:rFonts w:ascii="Times New Roman" w:hAnsi="Times New Roman"/>
                <w:sz w:val="22"/>
                <w:szCs w:val="22"/>
              </w:rPr>
              <w:t xml:space="preserve">repayment must be pro rata based on the principal amount of </w:t>
            </w:r>
            <w:r w:rsidRPr="007A4DD2" w:rsidR="00416019">
              <w:rPr>
                <w:rFonts w:ascii="Times New Roman" w:hAnsi="Times New Roman"/>
                <w:sz w:val="22"/>
                <w:szCs w:val="22"/>
              </w:rPr>
              <w:t xml:space="preserve">each </w:t>
            </w:r>
            <w:r w:rsidRPr="007A4DD2">
              <w:rPr>
                <w:rFonts w:ascii="Times New Roman" w:hAnsi="Times New Roman"/>
                <w:sz w:val="22"/>
                <w:szCs w:val="22"/>
              </w:rPr>
              <w:t>Note.</w:t>
            </w:r>
          </w:p>
          <w:p w:rsidRPr="007A4DD2" w:rsidR="00A80617" w:rsidP="007820D2" w:rsidRDefault="00A80617" w14:paraId="3297671F" w14:textId="77777777">
            <w:pPr>
              <w:spacing w:after="0"/>
              <w:jc w:val="both"/>
              <w:rPr>
                <w:rFonts w:ascii="Times New Roman" w:hAnsi="Times New Roman"/>
                <w:sz w:val="22"/>
                <w:szCs w:val="22"/>
              </w:rPr>
            </w:pPr>
          </w:p>
        </w:tc>
      </w:tr>
      <w:tr w:rsidRPr="007A4DD2" w:rsidR="00221BEE" w:rsidTr="00B60B2B" w14:paraId="0F63B5BB" w14:textId="77777777">
        <w:tc>
          <w:tcPr>
            <w:tcW w:w="2502" w:type="dxa"/>
            <w:shd w:val="clear" w:color="auto" w:fill="auto"/>
          </w:tcPr>
          <w:p w:rsidRPr="007A4DD2" w:rsidR="00221BEE" w:rsidP="00B60B2B" w:rsidRDefault="00221BEE" w14:paraId="483CF06D" w14:textId="3C568AE7">
            <w:pPr>
              <w:spacing w:after="0"/>
              <w:rPr>
                <w:rFonts w:ascii="Times New Roman" w:hAnsi="Times New Roman" w:eastAsia="Times New Roman"/>
                <w:b/>
                <w:bCs/>
                <w:kern w:val="24"/>
                <w:sz w:val="22"/>
                <w:szCs w:val="22"/>
              </w:rPr>
            </w:pPr>
            <w:r w:rsidRPr="007A4DD2">
              <w:rPr>
                <w:rFonts w:ascii="Times New Roman" w:hAnsi="Times New Roman" w:eastAsia="Times New Roman"/>
                <w:b/>
                <w:bCs/>
                <w:kern w:val="24"/>
                <w:sz w:val="22"/>
                <w:szCs w:val="22"/>
              </w:rPr>
              <w:t>Security/Subordination:</w:t>
            </w:r>
          </w:p>
        </w:tc>
        <w:tc>
          <w:tcPr>
            <w:tcW w:w="6966" w:type="dxa"/>
            <w:shd w:val="clear" w:color="auto" w:fill="auto"/>
          </w:tcPr>
          <w:p w:rsidRPr="007A4DD2" w:rsidR="00221BEE" w:rsidP="007820D2" w:rsidRDefault="00221BEE" w14:paraId="2CC211C0" w14:textId="43EC970E">
            <w:pPr>
              <w:spacing w:after="0"/>
              <w:jc w:val="both"/>
              <w:rPr>
                <w:rFonts w:ascii="Times New Roman" w:hAnsi="Times New Roman"/>
                <w:sz w:val="22"/>
                <w:szCs w:val="22"/>
              </w:rPr>
            </w:pPr>
            <w:r w:rsidRPr="007A4DD2">
              <w:rPr>
                <w:rFonts w:ascii="Times New Roman" w:hAnsi="Times New Roman"/>
                <w:sz w:val="22"/>
                <w:szCs w:val="22"/>
              </w:rPr>
              <w:t>The Notes will be unsecured obligations of the Company and shall be subordinated to the Company’s indebtedness for borrowed money (to banks, commercial finance lenders, equipment lessors or other lending institutions).</w:t>
            </w:r>
            <w:r w:rsidRPr="007A4DD2" w:rsidR="00875F39">
              <w:rPr>
                <w:rStyle w:val="FootnoteReference"/>
                <w:rFonts w:ascii="Times New Roman" w:hAnsi="Times New Roman"/>
                <w:sz w:val="22"/>
                <w:szCs w:val="22"/>
              </w:rPr>
              <w:footnoteReference w:id="7"/>
            </w:r>
          </w:p>
          <w:p w:rsidRPr="007A4DD2" w:rsidR="00B60B2B" w:rsidP="007820D2" w:rsidRDefault="00B60B2B" w14:paraId="64E063DB" w14:textId="5A561995">
            <w:pPr>
              <w:spacing w:after="0"/>
              <w:jc w:val="both"/>
              <w:rPr>
                <w:rFonts w:ascii="Times New Roman" w:hAnsi="Times New Roman"/>
                <w:sz w:val="22"/>
                <w:szCs w:val="22"/>
              </w:rPr>
            </w:pPr>
          </w:p>
        </w:tc>
      </w:tr>
      <w:tr w:rsidRPr="007A4DD2" w:rsidR="002C5B77" w:rsidTr="00B60B2B" w14:paraId="29D7CBF2" w14:textId="77777777">
        <w:tc>
          <w:tcPr>
            <w:tcW w:w="2502" w:type="dxa"/>
            <w:shd w:val="clear" w:color="auto" w:fill="auto"/>
          </w:tcPr>
          <w:p w:rsidRPr="007A4DD2" w:rsidR="00A80617" w:rsidP="00B60B2B" w:rsidRDefault="00E57801" w14:paraId="62A693D0" w14:textId="4AC29E49">
            <w:pPr>
              <w:spacing w:after="0"/>
              <w:rPr>
                <w:rFonts w:ascii="Times New Roman" w:hAnsi="Times New Roman"/>
                <w:b/>
                <w:sz w:val="22"/>
                <w:szCs w:val="22"/>
              </w:rPr>
            </w:pPr>
            <w:r w:rsidRPr="007A4DD2">
              <w:rPr>
                <w:rFonts w:ascii="Times New Roman" w:hAnsi="Times New Roman"/>
                <w:b/>
                <w:sz w:val="22"/>
                <w:szCs w:val="22"/>
              </w:rPr>
              <w:lastRenderedPageBreak/>
              <w:t>Conversion:</w:t>
            </w:r>
            <w:r w:rsidR="006019AF">
              <w:rPr>
                <w:rStyle w:val="FootnoteReference"/>
                <w:rFonts w:ascii="Times New Roman" w:hAnsi="Times New Roman"/>
                <w:b/>
                <w:sz w:val="22"/>
                <w:szCs w:val="22"/>
              </w:rPr>
              <w:footnoteReference w:id="8"/>
            </w:r>
          </w:p>
          <w:p w:rsidRPr="007A4DD2" w:rsidR="00A80617" w:rsidP="00B60B2B" w:rsidRDefault="00A80617" w14:paraId="2B8182E2" w14:textId="77777777">
            <w:pPr>
              <w:spacing w:after="0"/>
              <w:rPr>
                <w:rFonts w:ascii="Times New Roman" w:hAnsi="Times New Roman"/>
                <w:b/>
                <w:sz w:val="22"/>
                <w:szCs w:val="22"/>
              </w:rPr>
            </w:pPr>
          </w:p>
        </w:tc>
        <w:tc>
          <w:tcPr>
            <w:tcW w:w="6966" w:type="dxa"/>
            <w:shd w:val="clear" w:color="auto" w:fill="auto"/>
          </w:tcPr>
          <w:p w:rsidRPr="007A4DD2" w:rsidR="00A80617" w:rsidP="007820D2" w:rsidRDefault="00A80617" w14:paraId="2286D64B" w14:textId="77777777">
            <w:pPr>
              <w:spacing w:after="0"/>
              <w:jc w:val="both"/>
              <w:rPr>
                <w:rFonts w:ascii="Times New Roman" w:hAnsi="Times New Roman"/>
                <w:sz w:val="22"/>
                <w:szCs w:val="22"/>
              </w:rPr>
            </w:pPr>
          </w:p>
        </w:tc>
      </w:tr>
      <w:tr w:rsidRPr="007A4DD2" w:rsidR="002C5B77" w:rsidTr="00B60B2B" w14:paraId="3393248D" w14:textId="77777777">
        <w:tc>
          <w:tcPr>
            <w:tcW w:w="2502" w:type="dxa"/>
            <w:shd w:val="clear" w:color="auto" w:fill="auto"/>
          </w:tcPr>
          <w:p w:rsidRPr="007A4DD2" w:rsidR="00A80617" w:rsidP="00B60B2B" w:rsidRDefault="00E57801" w14:paraId="56B7CE71" w14:textId="77777777">
            <w:pPr>
              <w:spacing w:after="0"/>
              <w:ind w:left="342"/>
              <w:rPr>
                <w:rFonts w:ascii="Times New Roman" w:hAnsi="Times New Roman"/>
                <w:b/>
                <w:sz w:val="22"/>
                <w:szCs w:val="22"/>
              </w:rPr>
            </w:pPr>
            <w:r w:rsidRPr="007A4DD2">
              <w:rPr>
                <w:rFonts w:ascii="Times New Roman" w:hAnsi="Times New Roman"/>
                <w:i/>
                <w:sz w:val="22"/>
                <w:szCs w:val="22"/>
              </w:rPr>
              <w:t>Mandatory Conversion upon a Qualified Equity Financing:</w:t>
            </w:r>
          </w:p>
        </w:tc>
        <w:tc>
          <w:tcPr>
            <w:tcW w:w="6966" w:type="dxa"/>
            <w:shd w:val="clear" w:color="auto" w:fill="auto"/>
          </w:tcPr>
          <w:p w:rsidRPr="007A4DD2" w:rsidR="00A80617" w:rsidP="003D2FC3" w:rsidRDefault="0051061D" w14:paraId="6477A27C" w14:textId="787664B6">
            <w:pPr>
              <w:pStyle w:val="Heading1"/>
              <w:keepNext w:val="0"/>
              <w:numPr>
                <w:ilvl w:val="0"/>
                <w:numId w:val="0"/>
              </w:numPr>
              <w:spacing w:before="0"/>
              <w:rPr>
                <w:rFonts w:cs="Times New Roman"/>
                <w:sz w:val="22"/>
                <w:szCs w:val="22"/>
              </w:rPr>
            </w:pPr>
            <w:r w:rsidRPr="007A4DD2">
              <w:rPr>
                <w:rFonts w:cs="Times New Roman"/>
                <w:sz w:val="22"/>
                <w:szCs w:val="22"/>
              </w:rPr>
              <w:t>At any time prior to a Demand Date or conversion of the Note upon a Sale of the Company, i</w:t>
            </w:r>
            <w:r w:rsidRPr="007A4DD2" w:rsidR="00E57801">
              <w:rPr>
                <w:rFonts w:cs="Times New Roman"/>
                <w:sz w:val="22"/>
                <w:szCs w:val="22"/>
              </w:rPr>
              <w:t xml:space="preserve">n the event of a preferred equity financing (in one or a series of related closings) </w:t>
            </w:r>
            <w:r w:rsidRPr="007A4DD2" w:rsidR="00D2010C">
              <w:rPr>
                <w:rFonts w:cs="Times New Roman"/>
                <w:sz w:val="22"/>
                <w:szCs w:val="22"/>
              </w:rPr>
              <w:t xml:space="preserve">raising new money equal to </w:t>
            </w:r>
            <w:r w:rsidRPr="007A4DD2" w:rsidR="00E57801">
              <w:rPr>
                <w:rFonts w:cs="Times New Roman"/>
                <w:sz w:val="22"/>
                <w:szCs w:val="22"/>
              </w:rPr>
              <w:t xml:space="preserve">an aggregate amount of at least </w:t>
            </w:r>
            <w:r w:rsidRPr="007A4DD2" w:rsidR="00DD30DE">
              <w:rPr>
                <w:rFonts w:cs="Times New Roman"/>
                <w:sz w:val="22"/>
                <w:szCs w:val="22"/>
              </w:rPr>
              <w:t>the Qualified Financing Amount</w:t>
            </w:r>
            <w:r w:rsidRPr="007A4DD2" w:rsidR="00D2010C">
              <w:rPr>
                <w:rFonts w:cs="Times New Roman"/>
                <w:sz w:val="22"/>
                <w:szCs w:val="22"/>
              </w:rPr>
              <w:t xml:space="preserve"> </w:t>
            </w:r>
            <w:r w:rsidRPr="007A4DD2" w:rsidR="00E57801">
              <w:rPr>
                <w:rFonts w:cs="Times New Roman"/>
                <w:sz w:val="22"/>
                <w:szCs w:val="22"/>
              </w:rPr>
              <w:t>(a “</w:t>
            </w:r>
            <w:r w:rsidRPr="001C5F7E" w:rsidR="00E57801">
              <w:rPr>
                <w:rFonts w:cs="Times New Roman"/>
                <w:b/>
                <w:i/>
                <w:iCs/>
                <w:sz w:val="22"/>
                <w:szCs w:val="22"/>
              </w:rPr>
              <w:t>Qualified Equity Financing</w:t>
            </w:r>
            <w:r w:rsidRPr="007A4DD2" w:rsidR="00E57801">
              <w:rPr>
                <w:rFonts w:cs="Times New Roman"/>
                <w:sz w:val="22"/>
                <w:szCs w:val="22"/>
              </w:rPr>
              <w:t>”)</w:t>
            </w:r>
            <w:r w:rsidRPr="007A4DD2" w:rsidR="00DD30DE">
              <w:rPr>
                <w:rStyle w:val="FootnoteReference"/>
                <w:rFonts w:cs="Times New Roman"/>
                <w:sz w:val="22"/>
                <w:szCs w:val="22"/>
              </w:rPr>
              <w:footnoteReference w:id="9"/>
            </w:r>
            <w:r w:rsidRPr="007A4DD2" w:rsidR="00E57801">
              <w:rPr>
                <w:rFonts w:cs="Times New Roman"/>
                <w:sz w:val="22"/>
                <w:szCs w:val="22"/>
              </w:rPr>
              <w:t xml:space="preserve">, the Notes shall be converted to </w:t>
            </w:r>
            <w:r w:rsidRPr="007A4DD2" w:rsidR="00D2010C">
              <w:rPr>
                <w:rFonts w:cs="Times New Roman"/>
                <w:sz w:val="22"/>
                <w:szCs w:val="22"/>
              </w:rPr>
              <w:t xml:space="preserve">the </w:t>
            </w:r>
            <w:r w:rsidRPr="007A4DD2" w:rsidR="00875F39">
              <w:rPr>
                <w:rFonts w:cs="Times New Roman"/>
                <w:sz w:val="22"/>
                <w:szCs w:val="22"/>
              </w:rPr>
              <w:t xml:space="preserve">preferred </w:t>
            </w:r>
            <w:r w:rsidRPr="007A4DD2" w:rsidR="00E57801">
              <w:rPr>
                <w:rFonts w:cs="Times New Roman"/>
                <w:sz w:val="22"/>
                <w:szCs w:val="22"/>
              </w:rPr>
              <w:t xml:space="preserve">stock </w:t>
            </w:r>
            <w:r w:rsidRPr="007A4DD2" w:rsidR="00D2010C">
              <w:rPr>
                <w:rFonts w:cs="Times New Roman"/>
                <w:sz w:val="22"/>
                <w:szCs w:val="22"/>
              </w:rPr>
              <w:t xml:space="preserve">issued in such Qualified Equity Financing </w:t>
            </w:r>
            <w:r w:rsidRPr="007A4DD2" w:rsidR="00E57801">
              <w:rPr>
                <w:rFonts w:cs="Times New Roman"/>
                <w:sz w:val="22"/>
                <w:szCs w:val="22"/>
              </w:rPr>
              <w:t xml:space="preserve">in accordance with this section. The number of </w:t>
            </w:r>
            <w:r w:rsidRPr="007A4DD2" w:rsidR="00D2010C">
              <w:rPr>
                <w:rFonts w:cs="Times New Roman"/>
                <w:sz w:val="22"/>
                <w:szCs w:val="22"/>
              </w:rPr>
              <w:t xml:space="preserve">preferred </w:t>
            </w:r>
            <w:r w:rsidRPr="007A4DD2" w:rsidR="00E57801">
              <w:rPr>
                <w:rFonts w:cs="Times New Roman"/>
                <w:sz w:val="22"/>
                <w:szCs w:val="22"/>
              </w:rPr>
              <w:t xml:space="preserve">shares to be issued upon such conversion shall be equal to the quotient obtained by dividing the amount of principal and accrued interest outstanding under such Note </w:t>
            </w:r>
            <w:r w:rsidRPr="007A4DD2">
              <w:rPr>
                <w:rFonts w:cs="Times New Roman"/>
                <w:sz w:val="22"/>
                <w:szCs w:val="22"/>
              </w:rPr>
              <w:t>immediately prior to the closing of such Qualified Equity Financing</w:t>
            </w:r>
            <w:r w:rsidRPr="007A4DD2" w:rsidR="00E57801">
              <w:rPr>
                <w:rFonts w:cs="Times New Roman"/>
                <w:sz w:val="22"/>
                <w:szCs w:val="22"/>
              </w:rPr>
              <w:t xml:space="preserve"> by a price per share equal to the lesser of (i) </w:t>
            </w:r>
            <w:r w:rsidRPr="007A4DD2" w:rsidR="00DD30DE">
              <w:rPr>
                <w:rFonts w:cs="Times New Roman"/>
                <w:sz w:val="22"/>
                <w:szCs w:val="22"/>
              </w:rPr>
              <w:t xml:space="preserve">the Discount Percentage multiplied by the </w:t>
            </w:r>
            <w:r w:rsidRPr="007A4DD2" w:rsidR="00875F39">
              <w:rPr>
                <w:rFonts w:cs="Times New Roman"/>
                <w:sz w:val="22"/>
                <w:szCs w:val="22"/>
              </w:rPr>
              <w:t xml:space="preserve">lowest </w:t>
            </w:r>
            <w:r w:rsidRPr="007A4DD2" w:rsidR="00E57801">
              <w:rPr>
                <w:rFonts w:cs="Times New Roman"/>
                <w:sz w:val="22"/>
                <w:szCs w:val="22"/>
              </w:rPr>
              <w:t xml:space="preserve">price per share paid by the investors in the Qualified Equity Financing; or (ii) an amount obtained by dividing (x) </w:t>
            </w:r>
            <w:r w:rsidRPr="007A4DD2" w:rsidR="007C0807">
              <w:rPr>
                <w:rFonts w:cs="Times New Roman"/>
                <w:sz w:val="22"/>
                <w:szCs w:val="22"/>
              </w:rPr>
              <w:t>the Valuation Cap</w:t>
            </w:r>
            <w:r w:rsidRPr="007A4DD2" w:rsidR="00E57801">
              <w:rPr>
                <w:rFonts w:cs="Times New Roman"/>
                <w:sz w:val="22"/>
                <w:szCs w:val="22"/>
              </w:rPr>
              <w:t xml:space="preserve"> by (y) </w:t>
            </w:r>
            <w:r w:rsidRPr="007A4DD2" w:rsidR="00E57801">
              <w:rPr>
                <w:rFonts w:cs="Times New Roman"/>
                <w:color w:val="000000"/>
                <w:sz w:val="22"/>
                <w:szCs w:val="22"/>
              </w:rPr>
              <w:t xml:space="preserve">the aggregate number of outstanding shares of the Company’s Common Stock immediately prior to the closing of the </w:t>
            </w:r>
            <w:r w:rsidRPr="007A4DD2" w:rsidR="00E57801">
              <w:rPr>
                <w:rFonts w:cs="Times New Roman"/>
                <w:sz w:val="22"/>
                <w:szCs w:val="22"/>
              </w:rPr>
              <w:t>Qualified</w:t>
            </w:r>
            <w:r w:rsidRPr="007A4DD2" w:rsidR="00E57801">
              <w:rPr>
                <w:rFonts w:cs="Times New Roman"/>
                <w:color w:val="000000"/>
                <w:sz w:val="22"/>
                <w:szCs w:val="22"/>
              </w:rPr>
              <w:t xml:space="preserve"> Equity Financing (assuming full exercise and conversion of all securities exercisable for or convertible into Common Stock including all options</w:t>
            </w:r>
            <w:r w:rsidRPr="007A4DD2" w:rsidR="00EF5325">
              <w:rPr>
                <w:rFonts w:cs="Times New Roman"/>
                <w:color w:val="000000"/>
                <w:sz w:val="22"/>
                <w:szCs w:val="22"/>
              </w:rPr>
              <w:t xml:space="preserve"> outstanding</w:t>
            </w:r>
            <w:r w:rsidRPr="007A4DD2" w:rsidR="00AD7A04">
              <w:rPr>
                <w:rFonts w:cs="Times New Roman"/>
                <w:color w:val="000000"/>
                <w:sz w:val="22"/>
                <w:szCs w:val="22"/>
              </w:rPr>
              <w:t xml:space="preserve"> and all shares of Common Stock reserved under any equity incentive plan, the Notes</w:t>
            </w:r>
            <w:r w:rsidRPr="007A4DD2">
              <w:rPr>
                <w:rFonts w:cs="Times New Roman"/>
                <w:color w:val="000000"/>
                <w:sz w:val="22"/>
                <w:szCs w:val="22"/>
              </w:rPr>
              <w:t xml:space="preserve">, </w:t>
            </w:r>
            <w:r w:rsidRPr="007A4DD2" w:rsidR="00AD7A04">
              <w:rPr>
                <w:rFonts w:cs="Times New Roman"/>
                <w:color w:val="000000"/>
                <w:sz w:val="22"/>
                <w:szCs w:val="22"/>
              </w:rPr>
              <w:t>any other convertible indebtedness</w:t>
            </w:r>
            <w:r w:rsidRPr="007A4DD2" w:rsidR="00875F39">
              <w:rPr>
                <w:rFonts w:cs="Times New Roman"/>
                <w:color w:val="000000"/>
                <w:sz w:val="22"/>
                <w:szCs w:val="22"/>
              </w:rPr>
              <w:t xml:space="preserve">, </w:t>
            </w:r>
            <w:proofErr w:type="spellStart"/>
            <w:r w:rsidRPr="007A4DD2" w:rsidR="00875F39">
              <w:rPr>
                <w:rFonts w:cs="Times New Roman"/>
                <w:color w:val="000000"/>
                <w:sz w:val="22"/>
                <w:szCs w:val="22"/>
              </w:rPr>
              <w:t>SAFEs</w:t>
            </w:r>
            <w:proofErr w:type="spellEnd"/>
            <w:r w:rsidRPr="007A4DD2" w:rsidR="00AD7A04">
              <w:rPr>
                <w:rFonts w:cs="Times New Roman"/>
                <w:color w:val="000000"/>
                <w:sz w:val="22"/>
                <w:szCs w:val="22"/>
              </w:rPr>
              <w:t xml:space="preserve"> or similar securities</w:t>
            </w:r>
            <w:r w:rsidRPr="007A4DD2" w:rsidR="00DE357A">
              <w:rPr>
                <w:rFonts w:cs="Times New Roman"/>
                <w:color w:val="000000"/>
                <w:sz w:val="22"/>
                <w:szCs w:val="22"/>
              </w:rPr>
              <w:t>)</w:t>
            </w:r>
            <w:r w:rsidRPr="007A4DD2" w:rsidR="00DD30DE">
              <w:rPr>
                <w:rStyle w:val="FootnoteReference"/>
                <w:rFonts w:cs="Times New Roman"/>
                <w:color w:val="000000"/>
                <w:sz w:val="22"/>
                <w:szCs w:val="22"/>
              </w:rPr>
              <w:footnoteReference w:id="10"/>
            </w:r>
            <w:r w:rsidRPr="007A4DD2" w:rsidR="00794006">
              <w:rPr>
                <w:rFonts w:cs="Times New Roman"/>
                <w:color w:val="000000"/>
                <w:sz w:val="22"/>
                <w:szCs w:val="22"/>
              </w:rPr>
              <w:t xml:space="preserve"> (such calculation in clause (ii), the “</w:t>
            </w:r>
            <w:r w:rsidRPr="007A4DD2" w:rsidR="00794006">
              <w:rPr>
                <w:rFonts w:cs="Times New Roman"/>
                <w:b/>
                <w:bCs w:val="0"/>
                <w:i/>
                <w:iCs/>
                <w:color w:val="000000"/>
                <w:sz w:val="22"/>
                <w:szCs w:val="22"/>
              </w:rPr>
              <w:t>Post-Money Price</w:t>
            </w:r>
            <w:r w:rsidRPr="007A4DD2" w:rsidR="00794006">
              <w:rPr>
                <w:rFonts w:cs="Times New Roman"/>
                <w:color w:val="000000"/>
                <w:sz w:val="22"/>
                <w:szCs w:val="22"/>
              </w:rPr>
              <w:t>”)</w:t>
            </w:r>
            <w:r w:rsidRPr="007A4DD2" w:rsidR="00DE357A">
              <w:rPr>
                <w:rFonts w:cs="Times New Roman"/>
                <w:color w:val="000000"/>
                <w:sz w:val="22"/>
                <w:szCs w:val="22"/>
              </w:rPr>
              <w:t>.</w:t>
            </w:r>
          </w:p>
          <w:p w:rsidRPr="007A4DD2" w:rsidR="00A80617" w:rsidP="003916A9" w:rsidRDefault="00A80617" w14:paraId="5CA15C4A" w14:textId="77777777">
            <w:pPr>
              <w:pStyle w:val="BodyText"/>
              <w:rPr>
                <w:rFonts w:ascii="Times New Roman" w:hAnsi="Times New Roman"/>
                <w:sz w:val="22"/>
                <w:szCs w:val="22"/>
              </w:rPr>
            </w:pPr>
          </w:p>
          <w:p w:rsidRPr="007A4DD2" w:rsidR="00A80617" w:rsidP="00E97DE4" w:rsidRDefault="00E57801" w14:paraId="355E7CA4" w14:textId="006DE48E">
            <w:pPr>
              <w:pStyle w:val="Heading1"/>
              <w:keepNext w:val="0"/>
              <w:numPr>
                <w:ilvl w:val="0"/>
                <w:numId w:val="0"/>
              </w:numPr>
              <w:spacing w:before="0"/>
              <w:rPr>
                <w:rFonts w:cs="Times New Roman"/>
                <w:sz w:val="22"/>
                <w:szCs w:val="22"/>
              </w:rPr>
            </w:pPr>
            <w:r w:rsidRPr="007A4DD2">
              <w:rPr>
                <w:rFonts w:cs="Times New Roman"/>
                <w:sz w:val="22"/>
                <w:szCs w:val="22"/>
              </w:rPr>
              <w:lastRenderedPageBreak/>
              <w:t>Shares issued to the Investors as a result of conversion in connection with a Qualified Equity Financing shall have the same rights, preferences</w:t>
            </w:r>
            <w:r w:rsidR="00183257">
              <w:rPr>
                <w:rFonts w:cs="Times New Roman"/>
                <w:sz w:val="22"/>
                <w:szCs w:val="22"/>
              </w:rPr>
              <w:t>,</w:t>
            </w:r>
            <w:r w:rsidRPr="007A4DD2">
              <w:rPr>
                <w:rFonts w:cs="Times New Roman"/>
                <w:sz w:val="22"/>
                <w:szCs w:val="22"/>
              </w:rPr>
              <w:t xml:space="preserve"> and privileges, contractual or otherwise, as those applicable to shares issued in the Qualified Equity Financing other than with respect to: (i) the per share liquidation preference and the conversion price for purposes of price-based anti-dilution protection</w:t>
            </w:r>
            <w:r w:rsidRPr="007A4DD2" w:rsidR="00875F39">
              <w:rPr>
                <w:rStyle w:val="FootnoteReference"/>
                <w:rFonts w:cs="Times New Roman"/>
                <w:sz w:val="22"/>
                <w:szCs w:val="22"/>
              </w:rPr>
              <w:footnoteReference w:id="11"/>
            </w:r>
            <w:r w:rsidRPr="007A4DD2">
              <w:rPr>
                <w:rFonts w:cs="Times New Roman"/>
                <w:sz w:val="22"/>
                <w:szCs w:val="22"/>
              </w:rPr>
              <w:t>; and (ii) the basis for any dividend rights.</w:t>
            </w:r>
            <w:r w:rsidR="005C1F0F">
              <w:rPr>
                <w:rStyle w:val="FootnoteReference"/>
                <w:rFonts w:cs="Times New Roman"/>
                <w:sz w:val="22"/>
                <w:szCs w:val="22"/>
              </w:rPr>
              <w:footnoteReference w:id="12"/>
            </w:r>
            <w:r w:rsidRPr="007A4DD2">
              <w:rPr>
                <w:rFonts w:cs="Times New Roman"/>
                <w:sz w:val="22"/>
                <w:szCs w:val="22"/>
              </w:rPr>
              <w:t xml:space="preserve">  </w:t>
            </w:r>
          </w:p>
          <w:p w:rsidRPr="007A4DD2" w:rsidR="00A80617" w:rsidP="00AE4BBE" w:rsidRDefault="00A80617" w14:paraId="04E07FCA" w14:textId="77777777">
            <w:pPr>
              <w:pStyle w:val="BodyText"/>
              <w:rPr>
                <w:rFonts w:ascii="Times New Roman" w:hAnsi="Times New Roman"/>
                <w:sz w:val="22"/>
                <w:szCs w:val="22"/>
              </w:rPr>
            </w:pPr>
          </w:p>
        </w:tc>
      </w:tr>
      <w:tr w:rsidRPr="007A4DD2" w:rsidR="002C5B77" w:rsidTr="00B60B2B" w14:paraId="27BA7547" w14:textId="77777777">
        <w:trPr>
          <w:trHeight w:val="2025"/>
        </w:trPr>
        <w:tc>
          <w:tcPr>
            <w:tcW w:w="2502" w:type="dxa"/>
            <w:shd w:val="clear" w:color="auto" w:fill="auto"/>
          </w:tcPr>
          <w:p w:rsidRPr="007A4DD2" w:rsidR="00A80617" w:rsidP="00B60B2B" w:rsidRDefault="00E57801" w14:paraId="7605281C" w14:textId="5EDB7877">
            <w:pPr>
              <w:spacing w:after="0"/>
              <w:ind w:left="342"/>
              <w:rPr>
                <w:rFonts w:ascii="Times New Roman" w:hAnsi="Times New Roman"/>
                <w:i/>
                <w:sz w:val="22"/>
                <w:szCs w:val="22"/>
              </w:rPr>
            </w:pPr>
            <w:r w:rsidRPr="007A4DD2">
              <w:rPr>
                <w:rFonts w:ascii="Times New Roman" w:hAnsi="Times New Roman"/>
                <w:i/>
                <w:sz w:val="22"/>
                <w:szCs w:val="22"/>
              </w:rPr>
              <w:lastRenderedPageBreak/>
              <w:t>Conversion/</w:t>
            </w:r>
            <w:r w:rsidRPr="007A4DD2" w:rsidR="00B60B2B">
              <w:rPr>
                <w:rFonts w:ascii="Times New Roman" w:hAnsi="Times New Roman"/>
                <w:i/>
                <w:sz w:val="22"/>
                <w:szCs w:val="22"/>
              </w:rPr>
              <w:t xml:space="preserve"> </w:t>
            </w:r>
            <w:r w:rsidRPr="007A4DD2">
              <w:rPr>
                <w:rFonts w:ascii="Times New Roman" w:hAnsi="Times New Roman"/>
                <w:i/>
                <w:sz w:val="22"/>
                <w:szCs w:val="22"/>
              </w:rPr>
              <w:t>Repayment upon a Non-Qualified Equity</w:t>
            </w:r>
          </w:p>
          <w:p w:rsidRPr="007A4DD2" w:rsidR="00A80617" w:rsidP="00B60B2B" w:rsidRDefault="00E57801" w14:paraId="3EE0A0D3" w14:textId="77777777">
            <w:pPr>
              <w:spacing w:after="0"/>
              <w:ind w:left="342"/>
              <w:rPr>
                <w:rFonts w:ascii="Times New Roman" w:hAnsi="Times New Roman"/>
                <w:i/>
                <w:sz w:val="22"/>
                <w:szCs w:val="22"/>
              </w:rPr>
            </w:pPr>
            <w:r w:rsidRPr="007A4DD2">
              <w:rPr>
                <w:rFonts w:ascii="Times New Roman" w:hAnsi="Times New Roman"/>
                <w:i/>
                <w:sz w:val="22"/>
                <w:szCs w:val="22"/>
              </w:rPr>
              <w:t>Financing:</w:t>
            </w:r>
          </w:p>
        </w:tc>
        <w:tc>
          <w:tcPr>
            <w:tcW w:w="6966" w:type="dxa"/>
            <w:shd w:val="clear" w:color="auto" w:fill="auto"/>
          </w:tcPr>
          <w:p w:rsidRPr="007A4DD2" w:rsidR="00A80617" w:rsidP="00B60B2B" w:rsidRDefault="0051061D" w14:paraId="4A8692CC" w14:textId="77D8887E">
            <w:pPr>
              <w:pStyle w:val="BodyText"/>
              <w:spacing w:after="240"/>
              <w:jc w:val="both"/>
              <w:rPr>
                <w:rFonts w:ascii="Times New Roman" w:hAnsi="Times New Roman"/>
                <w:sz w:val="22"/>
                <w:szCs w:val="22"/>
              </w:rPr>
            </w:pPr>
            <w:r w:rsidRPr="007A4DD2">
              <w:rPr>
                <w:rFonts w:ascii="Times New Roman" w:hAnsi="Times New Roman" w:eastAsia="Times New Roman"/>
                <w:sz w:val="22"/>
                <w:szCs w:val="22"/>
              </w:rPr>
              <w:t>At any time prior to a Demand Date or conversion of the Note upon a Sale of the Company, i</w:t>
            </w:r>
            <w:r w:rsidRPr="007A4DD2" w:rsidR="6A229030">
              <w:rPr>
                <w:rFonts w:ascii="Times New Roman" w:hAnsi="Times New Roman" w:eastAsia="Times New Roman"/>
                <w:sz w:val="22"/>
                <w:szCs w:val="22"/>
              </w:rPr>
              <w:t>n the event that the Company consummates a bona fide equity financing that does not qualify as a Qualified Equity Financing (a “</w:t>
            </w:r>
            <w:r w:rsidRPr="001C5F7E" w:rsidR="6A229030">
              <w:rPr>
                <w:rFonts w:ascii="Times New Roman" w:hAnsi="Times New Roman" w:eastAsia="Times New Roman"/>
                <w:b/>
                <w:bCs/>
                <w:i/>
                <w:iCs/>
                <w:sz w:val="22"/>
                <w:szCs w:val="22"/>
              </w:rPr>
              <w:t>Non-Qualified Equity Financing</w:t>
            </w:r>
            <w:r w:rsidRPr="007A4DD2" w:rsidR="6A229030">
              <w:rPr>
                <w:rFonts w:ascii="Times New Roman" w:hAnsi="Times New Roman" w:eastAsia="Times New Roman"/>
                <w:sz w:val="22"/>
                <w:szCs w:val="22"/>
              </w:rPr>
              <w:t xml:space="preserve">”), </w:t>
            </w:r>
            <w:r w:rsidRPr="007A4DD2" w:rsidR="001C0F87">
              <w:rPr>
                <w:rFonts w:ascii="Times New Roman" w:hAnsi="Times New Roman" w:eastAsia="Times New Roman"/>
                <w:sz w:val="22"/>
                <w:szCs w:val="22"/>
              </w:rPr>
              <w:t xml:space="preserve">upon the consent of </w:t>
            </w:r>
            <w:r w:rsidRPr="007A4DD2" w:rsidR="6A229030">
              <w:rPr>
                <w:rFonts w:ascii="Times New Roman" w:hAnsi="Times New Roman" w:eastAsia="Times New Roman"/>
                <w:sz w:val="22"/>
                <w:szCs w:val="22"/>
              </w:rPr>
              <w:t>the Requisite Holders</w:t>
            </w:r>
            <w:r w:rsidRPr="007A4DD2" w:rsidR="001C0F87">
              <w:rPr>
                <w:rFonts w:ascii="Times New Roman" w:hAnsi="Times New Roman" w:eastAsia="Times New Roman"/>
                <w:sz w:val="22"/>
                <w:szCs w:val="22"/>
              </w:rPr>
              <w:t xml:space="preserve">, all </w:t>
            </w:r>
            <w:r w:rsidRPr="007A4DD2" w:rsidR="000F560F">
              <w:rPr>
                <w:rFonts w:ascii="Times New Roman" w:hAnsi="Times New Roman" w:eastAsia="Times New Roman"/>
                <w:sz w:val="22"/>
                <w:szCs w:val="22"/>
              </w:rPr>
              <w:t>N</w:t>
            </w:r>
            <w:r w:rsidRPr="007A4DD2" w:rsidR="001C0F87">
              <w:rPr>
                <w:rFonts w:ascii="Times New Roman" w:hAnsi="Times New Roman" w:eastAsia="Times New Roman"/>
                <w:sz w:val="22"/>
                <w:szCs w:val="22"/>
              </w:rPr>
              <w:t xml:space="preserve">otes shall </w:t>
            </w:r>
            <w:r w:rsidRPr="007A4DD2" w:rsidR="6A229030">
              <w:rPr>
                <w:rFonts w:ascii="Times New Roman" w:hAnsi="Times New Roman" w:eastAsia="Times New Roman"/>
                <w:sz w:val="22"/>
                <w:szCs w:val="22"/>
              </w:rPr>
              <w:t xml:space="preserve">convert into the same class of securities sold in such Non-Qualified Equity Financing on substantially the same terms as conversion upon a Qualified Equity Financing as provided above. </w:t>
            </w:r>
            <w:r w:rsidRPr="007A4DD2" w:rsidR="00E57801">
              <w:rPr>
                <w:rStyle w:val="FootnoteReference"/>
                <w:rFonts w:ascii="Times New Roman" w:hAnsi="Times New Roman" w:eastAsia="Times New Roman"/>
                <w:sz w:val="22"/>
                <w:szCs w:val="22"/>
              </w:rPr>
              <w:footnoteReference w:id="13"/>
            </w:r>
            <w:r w:rsidRPr="007A4DD2" w:rsidR="70056CEC">
              <w:rPr>
                <w:rStyle w:val="FootnoteReference"/>
                <w:rFonts w:ascii="Times New Roman" w:hAnsi="Times New Roman" w:eastAsia="Times New Roman"/>
                <w:sz w:val="22"/>
                <w:szCs w:val="22"/>
              </w:rPr>
              <w:t xml:space="preserve"> </w:t>
            </w:r>
            <w:r w:rsidRPr="007A4DD2" w:rsidR="6A229030">
              <w:rPr>
                <w:rFonts w:ascii="Times New Roman" w:hAnsi="Times New Roman" w:eastAsia="Times New Roman"/>
                <w:sz w:val="22"/>
                <w:szCs w:val="22"/>
              </w:rPr>
              <w:t xml:space="preserve"> </w:t>
            </w:r>
          </w:p>
        </w:tc>
      </w:tr>
      <w:tr w:rsidRPr="007A4DD2" w:rsidR="002C5B77" w:rsidTr="00B60B2B" w14:paraId="662B40CF" w14:textId="77777777">
        <w:tc>
          <w:tcPr>
            <w:tcW w:w="2502" w:type="dxa"/>
            <w:shd w:val="clear" w:color="auto" w:fill="auto"/>
          </w:tcPr>
          <w:p w:rsidRPr="007A4DD2" w:rsidR="00A80617" w:rsidP="00B60B2B" w:rsidRDefault="00E57801" w14:paraId="3731DE1D" w14:textId="77777777">
            <w:pPr>
              <w:spacing w:after="0"/>
              <w:ind w:left="345"/>
              <w:rPr>
                <w:rFonts w:ascii="Times New Roman" w:hAnsi="Times New Roman"/>
                <w:i/>
                <w:sz w:val="22"/>
                <w:szCs w:val="22"/>
              </w:rPr>
            </w:pPr>
            <w:r w:rsidRPr="007A4DD2">
              <w:rPr>
                <w:rFonts w:ascii="Times New Roman" w:hAnsi="Times New Roman"/>
                <w:i/>
                <w:sz w:val="22"/>
                <w:szCs w:val="22"/>
              </w:rPr>
              <w:t>Payment upon a Sale of the Company:</w:t>
            </w:r>
          </w:p>
        </w:tc>
        <w:tc>
          <w:tcPr>
            <w:tcW w:w="6966" w:type="dxa"/>
            <w:shd w:val="clear" w:color="auto" w:fill="auto"/>
          </w:tcPr>
          <w:p w:rsidRPr="007A4DD2" w:rsidR="00A80617" w:rsidP="004B15EF" w:rsidRDefault="00E57801" w14:paraId="0F22D6A7" w14:textId="38F04480">
            <w:pPr>
              <w:pStyle w:val="Heading1"/>
              <w:keepNext w:val="0"/>
              <w:numPr>
                <w:ilvl w:val="0"/>
                <w:numId w:val="0"/>
              </w:numPr>
              <w:spacing w:before="0"/>
              <w:rPr>
                <w:rFonts w:cs="Times New Roman"/>
                <w:sz w:val="22"/>
                <w:szCs w:val="22"/>
              </w:rPr>
            </w:pPr>
            <w:r w:rsidRPr="007A4DD2">
              <w:rPr>
                <w:rFonts w:cs="Times New Roman"/>
                <w:sz w:val="22"/>
                <w:szCs w:val="22"/>
              </w:rPr>
              <w:t>In the event of the closing of a Sale of the Company (as defined below)</w:t>
            </w:r>
            <w:r w:rsidRPr="007A4DD2" w:rsidR="70056CEC">
              <w:rPr>
                <w:rFonts w:cs="Times New Roman"/>
                <w:sz w:val="22"/>
                <w:szCs w:val="22"/>
              </w:rPr>
              <w:t xml:space="preserve"> while the Notes are outstanding,</w:t>
            </w:r>
            <w:r w:rsidRPr="007A4DD2">
              <w:rPr>
                <w:rFonts w:cs="Times New Roman"/>
                <w:sz w:val="22"/>
                <w:szCs w:val="22"/>
              </w:rPr>
              <w:t xml:space="preserve"> the </w:t>
            </w:r>
            <w:r w:rsidRPr="007A4DD2" w:rsidR="001C0F87">
              <w:rPr>
                <w:rFonts w:cs="Times New Roman"/>
                <w:sz w:val="22"/>
                <w:szCs w:val="22"/>
              </w:rPr>
              <w:t>Investors</w:t>
            </w:r>
            <w:r w:rsidRPr="007A4DD2">
              <w:rPr>
                <w:rFonts w:cs="Times New Roman"/>
                <w:sz w:val="22"/>
                <w:szCs w:val="22"/>
              </w:rPr>
              <w:t xml:space="preserve"> shall be paid </w:t>
            </w:r>
            <w:r w:rsidR="00F76521">
              <w:rPr>
                <w:rFonts w:cs="Times New Roman"/>
                <w:sz w:val="22"/>
                <w:szCs w:val="22"/>
              </w:rPr>
              <w:t>or issued consideration</w:t>
            </w:r>
            <w:r w:rsidRPr="007A4DD2">
              <w:rPr>
                <w:rFonts w:cs="Times New Roman"/>
                <w:sz w:val="22"/>
                <w:szCs w:val="22"/>
              </w:rPr>
              <w:t xml:space="preserve"> equal to </w:t>
            </w:r>
            <w:r w:rsidRPr="007A4DD2" w:rsidR="70056CEC">
              <w:rPr>
                <w:rFonts w:cs="Times New Roman"/>
                <w:sz w:val="22"/>
                <w:szCs w:val="22"/>
              </w:rPr>
              <w:t xml:space="preserve">the greater of </w:t>
            </w:r>
            <w:r w:rsidRPr="007A4DD2">
              <w:rPr>
                <w:rFonts w:cs="Times New Roman"/>
                <w:sz w:val="22"/>
                <w:szCs w:val="22"/>
              </w:rPr>
              <w:t>(i)</w:t>
            </w:r>
            <w:r w:rsidRPr="007A4DD2" w:rsidR="00DD30DE">
              <w:rPr>
                <w:rFonts w:cs="Times New Roman"/>
                <w:sz w:val="22"/>
                <w:szCs w:val="22"/>
              </w:rPr>
              <w:t xml:space="preserve"> </w:t>
            </w:r>
            <w:r w:rsidR="00F76521">
              <w:rPr>
                <w:rFonts w:cs="Times New Roman"/>
                <w:sz w:val="22"/>
                <w:szCs w:val="22"/>
              </w:rPr>
              <w:t xml:space="preserve">cash equal to </w:t>
            </w:r>
            <w:r w:rsidRPr="007A4DD2" w:rsidR="00DD30DE">
              <w:rPr>
                <w:rFonts w:cs="Times New Roman"/>
                <w:sz w:val="22"/>
                <w:szCs w:val="22"/>
              </w:rPr>
              <w:t xml:space="preserve">the Sale Multiple times </w:t>
            </w:r>
            <w:r w:rsidRPr="007A4DD2">
              <w:rPr>
                <w:rFonts w:cs="Times New Roman"/>
                <w:sz w:val="22"/>
                <w:szCs w:val="22"/>
              </w:rPr>
              <w:t xml:space="preserve">the aggregate amount of accrued but unpaid interest due </w:t>
            </w:r>
            <w:r w:rsidR="00183257">
              <w:rPr>
                <w:rFonts w:cs="Times New Roman"/>
                <w:sz w:val="22"/>
                <w:szCs w:val="22"/>
              </w:rPr>
              <w:t>pursuant to</w:t>
            </w:r>
            <w:r w:rsidRPr="007A4DD2">
              <w:rPr>
                <w:rFonts w:cs="Times New Roman"/>
                <w:sz w:val="22"/>
                <w:szCs w:val="22"/>
              </w:rPr>
              <w:t xml:space="preserve"> the Notes plus unpaid principal amount due under the Notes out of the assets of the Company available for distribution to its stockholders before any payment shall be made to the holders of common stock and any outstanding class of Preferred Stock (if applicable) </w:t>
            </w:r>
            <w:r w:rsidRPr="007A4DD2" w:rsidR="70056CEC">
              <w:rPr>
                <w:rFonts w:cs="Times New Roman"/>
                <w:sz w:val="22"/>
                <w:szCs w:val="22"/>
              </w:rPr>
              <w:t xml:space="preserve">and </w:t>
            </w:r>
            <w:r w:rsidRPr="007A4DD2">
              <w:rPr>
                <w:rFonts w:cs="Times New Roman"/>
                <w:sz w:val="22"/>
                <w:szCs w:val="22"/>
              </w:rPr>
              <w:t xml:space="preserve">(ii) the </w:t>
            </w:r>
            <w:r w:rsidR="00F76521">
              <w:rPr>
                <w:rFonts w:cs="Times New Roman"/>
                <w:sz w:val="22"/>
                <w:szCs w:val="22"/>
              </w:rPr>
              <w:t>consideration</w:t>
            </w:r>
            <w:r w:rsidRPr="007A4DD2">
              <w:rPr>
                <w:rFonts w:cs="Times New Roman"/>
                <w:sz w:val="22"/>
                <w:szCs w:val="22"/>
              </w:rPr>
              <w:t xml:space="preserve"> the Investors would receive if the unpaid principal amount and accrued</w:t>
            </w:r>
            <w:r w:rsidR="00183257">
              <w:rPr>
                <w:rFonts w:cs="Times New Roman"/>
                <w:sz w:val="22"/>
                <w:szCs w:val="22"/>
              </w:rPr>
              <w:t xml:space="preserve"> but unpaid</w:t>
            </w:r>
            <w:r w:rsidRPr="007A4DD2">
              <w:rPr>
                <w:rFonts w:cs="Times New Roman"/>
                <w:sz w:val="22"/>
                <w:szCs w:val="22"/>
              </w:rPr>
              <w:t xml:space="preserve"> interest due under the Notes was converted into the most senior class of equity securities </w:t>
            </w:r>
            <w:r w:rsidRPr="007A4DD2" w:rsidR="70056CEC">
              <w:rPr>
                <w:rFonts w:cs="Times New Roman"/>
                <w:sz w:val="22"/>
                <w:szCs w:val="22"/>
              </w:rPr>
              <w:t>of</w:t>
            </w:r>
            <w:r w:rsidRPr="007A4DD2">
              <w:rPr>
                <w:rFonts w:cs="Times New Roman"/>
                <w:sz w:val="22"/>
                <w:szCs w:val="22"/>
              </w:rPr>
              <w:t xml:space="preserve"> the Company immediately before the Sale of the Company</w:t>
            </w:r>
            <w:r w:rsidRPr="007A4DD2" w:rsidR="70056CEC">
              <w:rPr>
                <w:rFonts w:cs="Times New Roman"/>
                <w:sz w:val="22"/>
                <w:szCs w:val="22"/>
              </w:rPr>
              <w:t>,</w:t>
            </w:r>
            <w:r w:rsidRPr="007A4DD2">
              <w:rPr>
                <w:rFonts w:cs="Times New Roman"/>
                <w:sz w:val="22"/>
                <w:szCs w:val="22"/>
              </w:rPr>
              <w:t xml:space="preserve"> at </w:t>
            </w:r>
            <w:r w:rsidRPr="007A4DD2" w:rsidR="00794006">
              <w:rPr>
                <w:rFonts w:cs="Times New Roman"/>
                <w:sz w:val="22"/>
                <w:szCs w:val="22"/>
              </w:rPr>
              <w:t>the Post-Money Price</w:t>
            </w:r>
            <w:r w:rsidRPr="007A4DD2">
              <w:rPr>
                <w:rFonts w:cs="Times New Roman"/>
                <w:sz w:val="22"/>
                <w:szCs w:val="22"/>
              </w:rPr>
              <w:t>. The Investors shall receive notice of a Sale of the Company not less than ten days prior to the Closing</w:t>
            </w:r>
            <w:r w:rsidRPr="007A4DD2" w:rsidR="001C0F87">
              <w:rPr>
                <w:rFonts w:cs="Times New Roman"/>
                <w:sz w:val="22"/>
                <w:szCs w:val="22"/>
              </w:rPr>
              <w:t xml:space="preserve"> which notice shall include </w:t>
            </w:r>
            <w:r w:rsidRPr="007A4DD2" w:rsidR="00794006">
              <w:rPr>
                <w:rFonts w:cs="Times New Roman"/>
                <w:sz w:val="22"/>
                <w:szCs w:val="22"/>
              </w:rPr>
              <w:t xml:space="preserve">a summary of the transaction and </w:t>
            </w:r>
            <w:r w:rsidRPr="007A4DD2" w:rsidR="001C0F87">
              <w:rPr>
                <w:rFonts w:cs="Times New Roman"/>
                <w:sz w:val="22"/>
                <w:szCs w:val="22"/>
              </w:rPr>
              <w:t xml:space="preserve">the calculation of the </w:t>
            </w:r>
            <w:r w:rsidRPr="007A4DD2" w:rsidR="00794006">
              <w:rPr>
                <w:rFonts w:cs="Times New Roman"/>
                <w:sz w:val="22"/>
                <w:szCs w:val="22"/>
              </w:rPr>
              <w:t>amount due to Investors</w:t>
            </w:r>
            <w:r w:rsidRPr="007A4DD2" w:rsidR="001C0F87">
              <w:rPr>
                <w:rFonts w:cs="Times New Roman"/>
                <w:sz w:val="22"/>
                <w:szCs w:val="22"/>
              </w:rPr>
              <w:t xml:space="preserve"> upon the Sale of the Company</w:t>
            </w:r>
            <w:r w:rsidRPr="007A4DD2">
              <w:rPr>
                <w:rFonts w:cs="Times New Roman"/>
                <w:sz w:val="22"/>
                <w:szCs w:val="22"/>
              </w:rPr>
              <w:t xml:space="preserve">. </w:t>
            </w:r>
            <w:r w:rsidRPr="007A4DD2" w:rsidR="00813B47">
              <w:rPr>
                <w:rFonts w:cs="Times New Roman"/>
                <w:sz w:val="22"/>
                <w:szCs w:val="22"/>
              </w:rPr>
              <w:t>Upon payment or conversion, each Note</w:t>
            </w:r>
            <w:r w:rsidRPr="007A4DD2">
              <w:rPr>
                <w:rFonts w:cs="Times New Roman"/>
                <w:sz w:val="22"/>
                <w:szCs w:val="22"/>
              </w:rPr>
              <w:t xml:space="preserve"> shall be deemed satisfied in full and the </w:t>
            </w:r>
            <w:r w:rsidRPr="007A4DD2" w:rsidR="00813B47">
              <w:rPr>
                <w:rFonts w:cs="Times New Roman"/>
                <w:sz w:val="22"/>
                <w:szCs w:val="22"/>
              </w:rPr>
              <w:t>N</w:t>
            </w:r>
            <w:r w:rsidRPr="007A4DD2">
              <w:rPr>
                <w:rFonts w:cs="Times New Roman"/>
                <w:sz w:val="22"/>
                <w:szCs w:val="22"/>
              </w:rPr>
              <w:t xml:space="preserve">ote shall be canceled. </w:t>
            </w:r>
          </w:p>
          <w:p w:rsidRPr="007A4DD2" w:rsidR="00A80617" w:rsidP="004B15EF" w:rsidRDefault="00A80617" w14:paraId="46918F85" w14:textId="77777777">
            <w:pPr>
              <w:pStyle w:val="Heading1"/>
              <w:keepNext w:val="0"/>
              <w:numPr>
                <w:ilvl w:val="0"/>
                <w:numId w:val="0"/>
              </w:numPr>
              <w:spacing w:before="0"/>
              <w:rPr>
                <w:rFonts w:cs="Times New Roman"/>
                <w:sz w:val="22"/>
                <w:szCs w:val="22"/>
                <w:highlight w:val="yellow"/>
              </w:rPr>
            </w:pPr>
          </w:p>
          <w:p w:rsidRPr="007A4DD2" w:rsidR="00A80617" w:rsidP="00B806C9" w:rsidRDefault="00E57801" w14:paraId="593BCCC3" w14:textId="2296D208">
            <w:pPr>
              <w:pStyle w:val="Heading1"/>
              <w:keepNext w:val="0"/>
              <w:numPr>
                <w:ilvl w:val="0"/>
                <w:numId w:val="0"/>
              </w:numPr>
              <w:spacing w:before="0" w:after="240"/>
              <w:rPr>
                <w:rFonts w:cs="Times New Roman"/>
                <w:sz w:val="22"/>
                <w:szCs w:val="22"/>
                <w:highlight w:val="yellow"/>
              </w:rPr>
            </w:pPr>
            <w:r w:rsidRPr="007A4DD2">
              <w:rPr>
                <w:rFonts w:cs="Times New Roman"/>
                <w:sz w:val="22"/>
                <w:szCs w:val="22"/>
              </w:rPr>
              <w:t>“</w:t>
            </w:r>
            <w:r w:rsidRPr="001C5F7E">
              <w:rPr>
                <w:rFonts w:cs="Times New Roman"/>
                <w:b/>
                <w:i/>
                <w:iCs/>
                <w:sz w:val="22"/>
                <w:szCs w:val="22"/>
              </w:rPr>
              <w:t>Sale of the Company</w:t>
            </w:r>
            <w:r w:rsidRPr="007A4DD2">
              <w:rPr>
                <w:rFonts w:cs="Times New Roman"/>
                <w:sz w:val="22"/>
                <w:szCs w:val="22"/>
              </w:rPr>
              <w:t>” shall mean either: (a) a merger, acquisition or other transaction not intended solely to provide financing for the Company, after which current shareholders of the Company do not control more than fifty percent (50%) of the surviving entity</w:t>
            </w:r>
            <w:r w:rsidRPr="007A4DD2" w:rsidR="00B806C9">
              <w:rPr>
                <w:rFonts w:cs="Times New Roman"/>
                <w:sz w:val="22"/>
                <w:szCs w:val="22"/>
              </w:rPr>
              <w:t>;</w:t>
            </w:r>
            <w:r w:rsidRPr="007A4DD2">
              <w:rPr>
                <w:rFonts w:cs="Times New Roman"/>
                <w:sz w:val="22"/>
                <w:szCs w:val="22"/>
              </w:rPr>
              <w:t xml:space="preserve"> (b) the closing of the transfer, in one transaction or a series of related transactions to which the Company is party, </w:t>
            </w:r>
            <w:r w:rsidRPr="007A4DD2">
              <w:rPr>
                <w:rFonts w:cs="Times New Roman"/>
                <w:sz w:val="22"/>
                <w:szCs w:val="22"/>
              </w:rPr>
              <w:lastRenderedPageBreak/>
              <w:t>to a person or group of affiliated persons (other than an underwriter of this corporation’s securities), of the Company’s securities if, after such closing, such person or group of affiliated persons would hold 50% or more of the outstanding voting stock of the Company (or the surviving or acquiring entity); or (c) a sale, exclusive license, transfer or other disposition of all or substantially all of the assets of the Company.</w:t>
            </w:r>
            <w:r w:rsidR="00F76521">
              <w:rPr>
                <w:rStyle w:val="FootnoteReference"/>
                <w:rFonts w:cs="Times New Roman"/>
                <w:sz w:val="22"/>
                <w:szCs w:val="22"/>
              </w:rPr>
              <w:footnoteReference w:id="14"/>
            </w:r>
          </w:p>
        </w:tc>
      </w:tr>
      <w:tr w:rsidRPr="007A4DD2" w:rsidR="002C5B77" w:rsidTr="00B60B2B" w14:paraId="2A29040D" w14:textId="77777777">
        <w:tc>
          <w:tcPr>
            <w:tcW w:w="2502" w:type="dxa"/>
            <w:shd w:val="clear" w:color="auto" w:fill="auto"/>
          </w:tcPr>
          <w:p w:rsidRPr="007A4DD2" w:rsidR="00A80617" w:rsidP="00B60B2B" w:rsidRDefault="00E57801" w14:paraId="24623B97" w14:textId="65B843AD">
            <w:pPr>
              <w:spacing w:after="0"/>
              <w:ind w:left="342"/>
              <w:rPr>
                <w:rFonts w:ascii="Times New Roman" w:hAnsi="Times New Roman"/>
                <w:i/>
                <w:sz w:val="22"/>
                <w:szCs w:val="22"/>
              </w:rPr>
            </w:pPr>
            <w:r w:rsidRPr="007A4DD2">
              <w:rPr>
                <w:rFonts w:ascii="Times New Roman" w:hAnsi="Times New Roman"/>
                <w:i/>
                <w:sz w:val="22"/>
                <w:szCs w:val="22"/>
              </w:rPr>
              <w:lastRenderedPageBreak/>
              <w:t xml:space="preserve">Repayment or Conversion on </w:t>
            </w:r>
            <w:r w:rsidRPr="007A4DD2" w:rsidR="00A80617">
              <w:rPr>
                <w:rFonts w:ascii="Times New Roman" w:hAnsi="Times New Roman"/>
                <w:i/>
                <w:sz w:val="22"/>
                <w:szCs w:val="22"/>
              </w:rPr>
              <w:t>or after</w:t>
            </w:r>
            <w:r w:rsidRPr="007A4DD2">
              <w:rPr>
                <w:rFonts w:ascii="Times New Roman" w:hAnsi="Times New Roman"/>
                <w:i/>
                <w:sz w:val="22"/>
                <w:szCs w:val="22"/>
              </w:rPr>
              <w:t xml:space="preserve"> </w:t>
            </w:r>
            <w:r w:rsidR="008A3FC1">
              <w:rPr>
                <w:rFonts w:ascii="Times New Roman" w:hAnsi="Times New Roman"/>
                <w:i/>
                <w:sz w:val="22"/>
                <w:szCs w:val="22"/>
              </w:rPr>
              <w:t xml:space="preserve">Maturity </w:t>
            </w:r>
            <w:r w:rsidR="002B0913">
              <w:rPr>
                <w:rFonts w:ascii="Times New Roman" w:hAnsi="Times New Roman"/>
                <w:i/>
                <w:sz w:val="22"/>
                <w:szCs w:val="22"/>
              </w:rPr>
              <w:t xml:space="preserve">Trigger </w:t>
            </w:r>
            <w:r w:rsidR="008A3FC1">
              <w:rPr>
                <w:rFonts w:ascii="Times New Roman" w:hAnsi="Times New Roman"/>
                <w:i/>
                <w:sz w:val="22"/>
                <w:szCs w:val="22"/>
              </w:rPr>
              <w:t>Date</w:t>
            </w:r>
            <w:r w:rsidRPr="007A4DD2">
              <w:rPr>
                <w:rFonts w:ascii="Times New Roman" w:hAnsi="Times New Roman"/>
                <w:i/>
                <w:sz w:val="22"/>
                <w:szCs w:val="22"/>
              </w:rPr>
              <w:t>:</w:t>
            </w:r>
          </w:p>
        </w:tc>
        <w:tc>
          <w:tcPr>
            <w:tcW w:w="6966" w:type="dxa"/>
            <w:shd w:val="clear" w:color="auto" w:fill="auto"/>
          </w:tcPr>
          <w:p w:rsidRPr="007A4DD2" w:rsidR="00A80617" w:rsidP="00B42121" w:rsidRDefault="008B54FB" w14:paraId="6794C308" w14:textId="356403E1">
            <w:pPr>
              <w:pStyle w:val="BodyText"/>
              <w:jc w:val="both"/>
              <w:rPr>
                <w:rFonts w:ascii="Times New Roman" w:hAnsi="Times New Roman"/>
                <w:sz w:val="22"/>
                <w:szCs w:val="22"/>
              </w:rPr>
            </w:pPr>
            <w:r>
              <w:rPr>
                <w:rFonts w:ascii="Times New Roman" w:hAnsi="Times New Roman"/>
                <w:sz w:val="22"/>
                <w:szCs w:val="22"/>
              </w:rPr>
              <w:t>U</w:t>
            </w:r>
            <w:r w:rsidRPr="007A4DD2" w:rsidR="001C0F87">
              <w:rPr>
                <w:rFonts w:ascii="Times New Roman" w:hAnsi="Times New Roman"/>
                <w:sz w:val="22"/>
                <w:szCs w:val="22"/>
              </w:rPr>
              <w:t>pon the request of the Requisite Holders</w:t>
            </w:r>
            <w:r w:rsidRPr="007A4DD2" w:rsidR="00E57801">
              <w:rPr>
                <w:rFonts w:ascii="Times New Roman" w:hAnsi="Times New Roman"/>
                <w:sz w:val="22"/>
                <w:szCs w:val="22"/>
              </w:rPr>
              <w:t xml:space="preserve"> </w:t>
            </w:r>
            <w:r w:rsidR="002B0913">
              <w:rPr>
                <w:rFonts w:ascii="Times New Roman" w:hAnsi="Times New Roman"/>
                <w:sz w:val="22"/>
                <w:szCs w:val="22"/>
              </w:rPr>
              <w:t xml:space="preserve">at any time </w:t>
            </w:r>
            <w:r w:rsidRPr="007A4DD2" w:rsidR="00A80617">
              <w:rPr>
                <w:rFonts w:ascii="Times New Roman" w:hAnsi="Times New Roman"/>
                <w:sz w:val="22"/>
                <w:szCs w:val="22"/>
              </w:rPr>
              <w:t xml:space="preserve">on or after the </w:t>
            </w:r>
            <w:r w:rsidR="008A3FC1">
              <w:rPr>
                <w:rFonts w:ascii="Times New Roman" w:hAnsi="Times New Roman"/>
                <w:sz w:val="22"/>
                <w:szCs w:val="22"/>
              </w:rPr>
              <w:t xml:space="preserve">Maturity </w:t>
            </w:r>
            <w:r w:rsidR="002B0913">
              <w:rPr>
                <w:rFonts w:ascii="Times New Roman" w:hAnsi="Times New Roman"/>
                <w:sz w:val="22"/>
                <w:szCs w:val="22"/>
              </w:rPr>
              <w:t xml:space="preserve">Trigger </w:t>
            </w:r>
            <w:r w:rsidR="008A3FC1">
              <w:rPr>
                <w:rFonts w:ascii="Times New Roman" w:hAnsi="Times New Roman"/>
                <w:sz w:val="22"/>
                <w:szCs w:val="22"/>
              </w:rPr>
              <w:t>Date</w:t>
            </w:r>
            <w:r w:rsidRPr="007A4DD2" w:rsidR="00A80617">
              <w:rPr>
                <w:rFonts w:ascii="Times New Roman" w:hAnsi="Times New Roman"/>
                <w:sz w:val="22"/>
                <w:szCs w:val="22"/>
              </w:rPr>
              <w:t xml:space="preserve"> </w:t>
            </w:r>
            <w:r w:rsidRPr="007A4DD2" w:rsidR="001D128B">
              <w:rPr>
                <w:rFonts w:ascii="Times New Roman" w:hAnsi="Times New Roman"/>
                <w:sz w:val="22"/>
                <w:szCs w:val="22"/>
              </w:rPr>
              <w:t xml:space="preserve">(a) </w:t>
            </w:r>
            <w:r w:rsidRPr="007A4DD2" w:rsidR="001C0F87">
              <w:rPr>
                <w:rFonts w:ascii="Times New Roman" w:hAnsi="Times New Roman"/>
                <w:sz w:val="22"/>
                <w:szCs w:val="22"/>
              </w:rPr>
              <w:t>all Notes shall be paid</w:t>
            </w:r>
            <w:r w:rsidRPr="007A4DD2" w:rsidR="00E57801">
              <w:rPr>
                <w:rFonts w:ascii="Times New Roman" w:hAnsi="Times New Roman"/>
                <w:sz w:val="22"/>
                <w:szCs w:val="22"/>
              </w:rPr>
              <w:t xml:space="preserve"> in full</w:t>
            </w:r>
            <w:r w:rsidRPr="007A4DD2" w:rsidR="001D128B">
              <w:rPr>
                <w:rFonts w:ascii="Times New Roman" w:hAnsi="Times New Roman"/>
                <w:sz w:val="22"/>
                <w:szCs w:val="22"/>
              </w:rPr>
              <w:t xml:space="preserve"> </w:t>
            </w:r>
            <w:r w:rsidRPr="007A4DD2" w:rsidR="001C0F87">
              <w:rPr>
                <w:rFonts w:ascii="Times New Roman" w:hAnsi="Times New Roman"/>
                <w:sz w:val="22"/>
                <w:szCs w:val="22"/>
              </w:rPr>
              <w:t xml:space="preserve">or </w:t>
            </w:r>
            <w:r w:rsidRPr="007A4DD2" w:rsidR="001D128B">
              <w:rPr>
                <w:rFonts w:ascii="Times New Roman" w:hAnsi="Times New Roman"/>
                <w:sz w:val="22"/>
                <w:szCs w:val="22"/>
              </w:rPr>
              <w:t xml:space="preserve">(b) </w:t>
            </w:r>
            <w:r w:rsidRPr="007A4DD2" w:rsidR="001C0F87">
              <w:rPr>
                <w:rFonts w:ascii="Times New Roman" w:hAnsi="Times New Roman"/>
                <w:sz w:val="22"/>
                <w:szCs w:val="22"/>
              </w:rPr>
              <w:t>the Company shall</w:t>
            </w:r>
            <w:r w:rsidRPr="007A4DD2" w:rsidR="001D128B">
              <w:rPr>
                <w:rFonts w:ascii="Times New Roman" w:hAnsi="Times New Roman"/>
                <w:sz w:val="22"/>
                <w:szCs w:val="22"/>
              </w:rPr>
              <w:t xml:space="preserve"> convert </w:t>
            </w:r>
            <w:r w:rsidRPr="007A4DD2" w:rsidR="001C0F87">
              <w:rPr>
                <w:rFonts w:ascii="Times New Roman" w:hAnsi="Times New Roman"/>
                <w:sz w:val="22"/>
                <w:szCs w:val="22"/>
              </w:rPr>
              <w:t>all</w:t>
            </w:r>
            <w:r w:rsidRPr="007A4DD2" w:rsidR="001D128B">
              <w:rPr>
                <w:rFonts w:ascii="Times New Roman" w:hAnsi="Times New Roman"/>
                <w:sz w:val="22"/>
                <w:szCs w:val="22"/>
              </w:rPr>
              <w:t xml:space="preserve"> Note</w:t>
            </w:r>
            <w:r w:rsidRPr="007A4DD2" w:rsidR="001C0F87">
              <w:rPr>
                <w:rFonts w:ascii="Times New Roman" w:hAnsi="Times New Roman"/>
                <w:sz w:val="22"/>
                <w:szCs w:val="22"/>
              </w:rPr>
              <w:t>s</w:t>
            </w:r>
            <w:r w:rsidRPr="007A4DD2" w:rsidR="001D128B">
              <w:rPr>
                <w:rFonts w:ascii="Times New Roman" w:hAnsi="Times New Roman"/>
                <w:sz w:val="22"/>
                <w:szCs w:val="22"/>
              </w:rPr>
              <w:t xml:space="preserve"> into the most senior class of stock </w:t>
            </w:r>
            <w:r w:rsidRPr="007A4DD2" w:rsidR="00154CF2">
              <w:rPr>
                <w:rFonts w:ascii="Times New Roman" w:hAnsi="Times New Roman"/>
                <w:sz w:val="22"/>
                <w:szCs w:val="22"/>
              </w:rPr>
              <w:t xml:space="preserve">previously </w:t>
            </w:r>
            <w:r w:rsidRPr="007A4DD2" w:rsidR="001D128B">
              <w:rPr>
                <w:rFonts w:ascii="Times New Roman" w:hAnsi="Times New Roman"/>
                <w:sz w:val="22"/>
                <w:szCs w:val="22"/>
              </w:rPr>
              <w:t xml:space="preserve">issued by the Company at the </w:t>
            </w:r>
            <w:r w:rsidRPr="007A4DD2" w:rsidR="00794006">
              <w:rPr>
                <w:rFonts w:ascii="Times New Roman" w:hAnsi="Times New Roman"/>
                <w:sz w:val="22"/>
                <w:szCs w:val="22"/>
              </w:rPr>
              <w:t>Post-Money Price.</w:t>
            </w:r>
            <w:r w:rsidRPr="007A4DD2" w:rsidR="001C0F87">
              <w:rPr>
                <w:rFonts w:ascii="Times New Roman" w:hAnsi="Times New Roman"/>
                <w:sz w:val="22"/>
                <w:szCs w:val="22"/>
              </w:rPr>
              <w:t xml:space="preserve"> </w:t>
            </w:r>
            <w:r w:rsidR="005C1F0F">
              <w:rPr>
                <w:rFonts w:ascii="Times New Roman" w:hAnsi="Times New Roman"/>
                <w:sz w:val="22"/>
                <w:szCs w:val="22"/>
              </w:rPr>
              <w:t xml:space="preserve"> The right of the Investors to convert their Notes shall survive the Maturity</w:t>
            </w:r>
            <w:r w:rsidR="002B0913">
              <w:rPr>
                <w:rFonts w:ascii="Times New Roman" w:hAnsi="Times New Roman"/>
                <w:sz w:val="22"/>
                <w:szCs w:val="22"/>
              </w:rPr>
              <w:t xml:space="preserve"> Trigger</w:t>
            </w:r>
            <w:r w:rsidR="005C1F0F">
              <w:rPr>
                <w:rFonts w:ascii="Times New Roman" w:hAnsi="Times New Roman"/>
                <w:sz w:val="22"/>
                <w:szCs w:val="22"/>
              </w:rPr>
              <w:t xml:space="preserve"> Date. Until such request is made, </w:t>
            </w:r>
            <w:r w:rsidRPr="007A4DD2" w:rsidR="001C0F87">
              <w:rPr>
                <w:rFonts w:ascii="Times New Roman" w:hAnsi="Times New Roman"/>
                <w:sz w:val="22"/>
                <w:szCs w:val="22"/>
              </w:rPr>
              <w:t>the Notes shall</w:t>
            </w:r>
            <w:r w:rsidRPr="007A4DD2" w:rsidR="00E57801">
              <w:rPr>
                <w:rFonts w:ascii="Times New Roman" w:hAnsi="Times New Roman"/>
                <w:sz w:val="22"/>
                <w:szCs w:val="22"/>
              </w:rPr>
              <w:t xml:space="preserve"> remain outstanding </w:t>
            </w:r>
            <w:r w:rsidR="00586CF0">
              <w:rPr>
                <w:rFonts w:ascii="Times New Roman" w:hAnsi="Times New Roman"/>
                <w:sz w:val="22"/>
                <w:szCs w:val="22"/>
              </w:rPr>
              <w:t xml:space="preserve">and the right to demand conversion shall continue, </w:t>
            </w:r>
            <w:r w:rsidRPr="007A4DD2" w:rsidR="00E57801">
              <w:rPr>
                <w:rFonts w:ascii="Times New Roman" w:hAnsi="Times New Roman"/>
                <w:sz w:val="22"/>
                <w:szCs w:val="22"/>
              </w:rPr>
              <w:t>until such time as a demand is made or the Note</w:t>
            </w:r>
            <w:r w:rsidRPr="007A4DD2" w:rsidR="00794006">
              <w:rPr>
                <w:rFonts w:ascii="Times New Roman" w:hAnsi="Times New Roman"/>
                <w:sz w:val="22"/>
                <w:szCs w:val="22"/>
              </w:rPr>
              <w:t>s</w:t>
            </w:r>
            <w:r w:rsidRPr="007A4DD2" w:rsidR="00E57801">
              <w:rPr>
                <w:rFonts w:ascii="Times New Roman" w:hAnsi="Times New Roman"/>
                <w:sz w:val="22"/>
                <w:szCs w:val="22"/>
              </w:rPr>
              <w:t xml:space="preserve"> </w:t>
            </w:r>
            <w:r w:rsidRPr="007A4DD2" w:rsidR="00794006">
              <w:rPr>
                <w:rFonts w:ascii="Times New Roman" w:hAnsi="Times New Roman"/>
                <w:sz w:val="22"/>
                <w:szCs w:val="22"/>
              </w:rPr>
              <w:t>are</w:t>
            </w:r>
            <w:r w:rsidRPr="007A4DD2" w:rsidR="00E57801">
              <w:rPr>
                <w:rFonts w:ascii="Times New Roman" w:hAnsi="Times New Roman"/>
                <w:sz w:val="22"/>
                <w:szCs w:val="22"/>
              </w:rPr>
              <w:t xml:space="preserve"> otherwise converted.</w:t>
            </w:r>
            <w:r w:rsidRPr="007A4DD2" w:rsidR="001B78E3">
              <w:rPr>
                <w:rStyle w:val="FootnoteReference"/>
                <w:rFonts w:ascii="Times New Roman" w:hAnsi="Times New Roman"/>
                <w:sz w:val="22"/>
                <w:szCs w:val="22"/>
              </w:rPr>
              <w:footnoteReference w:id="15"/>
            </w:r>
          </w:p>
          <w:p w:rsidRPr="007A4DD2" w:rsidR="00A80617" w:rsidP="004B15EF" w:rsidRDefault="00A80617" w14:paraId="510AE611" w14:textId="77777777">
            <w:pPr>
              <w:pStyle w:val="BodyText"/>
              <w:spacing w:after="0"/>
              <w:jc w:val="both"/>
              <w:rPr>
                <w:rFonts w:ascii="Times New Roman" w:hAnsi="Times New Roman"/>
                <w:sz w:val="22"/>
                <w:szCs w:val="22"/>
              </w:rPr>
            </w:pPr>
          </w:p>
        </w:tc>
      </w:tr>
      <w:tr w:rsidRPr="007A4DD2" w:rsidR="002C5B77" w:rsidTr="00B60B2B" w14:paraId="72E54201" w14:textId="77777777">
        <w:tc>
          <w:tcPr>
            <w:tcW w:w="2502" w:type="dxa"/>
            <w:shd w:val="clear" w:color="auto" w:fill="auto"/>
          </w:tcPr>
          <w:p w:rsidRPr="007A4DD2" w:rsidR="00A80617" w:rsidP="00B60B2B" w:rsidRDefault="00E57801" w14:paraId="028D3374" w14:textId="637B26CC">
            <w:pPr>
              <w:spacing w:after="0"/>
              <w:rPr>
                <w:rFonts w:ascii="Times New Roman" w:hAnsi="Times New Roman"/>
                <w:i/>
                <w:sz w:val="22"/>
                <w:szCs w:val="22"/>
              </w:rPr>
            </w:pPr>
            <w:r w:rsidRPr="007A4DD2">
              <w:rPr>
                <w:rFonts w:ascii="Times New Roman" w:hAnsi="Times New Roman"/>
                <w:b/>
                <w:bCs/>
                <w:iCs/>
                <w:sz w:val="22"/>
                <w:szCs w:val="22"/>
              </w:rPr>
              <w:t>Amendments, Waivers, etc</w:t>
            </w:r>
            <w:r w:rsidR="001C5F7E">
              <w:rPr>
                <w:rFonts w:ascii="Times New Roman" w:hAnsi="Times New Roman"/>
                <w:b/>
                <w:bCs/>
                <w:iCs/>
                <w:sz w:val="22"/>
                <w:szCs w:val="22"/>
              </w:rPr>
              <w:t>.:</w:t>
            </w:r>
          </w:p>
        </w:tc>
        <w:tc>
          <w:tcPr>
            <w:tcW w:w="6966" w:type="dxa"/>
            <w:shd w:val="clear" w:color="auto" w:fill="auto"/>
          </w:tcPr>
          <w:p w:rsidRPr="007A4DD2" w:rsidR="00A80617" w:rsidP="004B15EF" w:rsidRDefault="00E57801" w14:paraId="7DFB9C9D" w14:textId="7D2BC001">
            <w:pPr>
              <w:pStyle w:val="BodyText"/>
              <w:spacing w:after="0"/>
              <w:jc w:val="both"/>
              <w:rPr>
                <w:rFonts w:ascii="Times New Roman" w:hAnsi="Times New Roman"/>
                <w:sz w:val="22"/>
                <w:szCs w:val="22"/>
              </w:rPr>
            </w:pPr>
            <w:bookmarkStart w:name="_Toc486419059" w:id="3"/>
            <w:bookmarkStart w:name="_Toc485180646" w:id="4"/>
            <w:bookmarkStart w:name="_Toc485181894" w:id="5"/>
            <w:bookmarkStart w:name="_Toc485194440" w:id="6"/>
            <w:bookmarkStart w:name="_Toc486433487" w:id="7"/>
            <w:bookmarkStart w:name="_Toc486678930" w:id="8"/>
            <w:bookmarkStart w:name="_Toc486758459" w:id="9"/>
            <w:bookmarkStart w:name="_Toc486844539" w:id="10"/>
            <w:bookmarkStart w:name="_Toc493471525" w:id="11"/>
            <w:bookmarkStart w:name="_Toc494187816" w:id="12"/>
            <w:bookmarkStart w:name="_Toc494539649" w:id="13"/>
            <w:bookmarkStart w:name="_Toc494881629" w:id="14"/>
            <w:bookmarkStart w:name="_Toc495985270" w:id="15"/>
            <w:r w:rsidRPr="007A4DD2">
              <w:rPr>
                <w:rFonts w:ascii="Times New Roman" w:hAnsi="Times New Roman"/>
                <w:sz w:val="22"/>
                <w:szCs w:val="22"/>
              </w:rPr>
              <w:t>Any term of the Notes may be amended and the observance of any term of the Notes may be waived (either generally or in a particular instance and either retroactively or prospectively), with the written consent of the Company and</w:t>
            </w:r>
            <w:bookmarkEnd w:id="3"/>
            <w:bookmarkEnd w:id="4"/>
            <w:bookmarkEnd w:id="5"/>
            <w:bookmarkEnd w:id="6"/>
            <w:bookmarkEnd w:id="7"/>
            <w:bookmarkEnd w:id="8"/>
            <w:bookmarkEnd w:id="9"/>
            <w:bookmarkEnd w:id="10"/>
            <w:bookmarkEnd w:id="11"/>
            <w:bookmarkEnd w:id="12"/>
            <w:bookmarkEnd w:id="13"/>
            <w:bookmarkEnd w:id="14"/>
            <w:bookmarkEnd w:id="15"/>
            <w:r w:rsidRPr="007A4DD2">
              <w:rPr>
                <w:rFonts w:ascii="Times New Roman" w:hAnsi="Times New Roman"/>
                <w:sz w:val="22"/>
                <w:szCs w:val="22"/>
              </w:rPr>
              <w:t xml:space="preserve"> the </w:t>
            </w:r>
            <w:r w:rsidRPr="007A4DD2" w:rsidR="00DD30DE">
              <w:rPr>
                <w:rFonts w:ascii="Times New Roman" w:hAnsi="Times New Roman"/>
                <w:sz w:val="22"/>
                <w:szCs w:val="22"/>
              </w:rPr>
              <w:t>Requisite Holders</w:t>
            </w:r>
            <w:r w:rsidRPr="007A4DD2">
              <w:rPr>
                <w:rFonts w:ascii="Times New Roman" w:hAnsi="Times New Roman"/>
                <w:sz w:val="22"/>
                <w:szCs w:val="22"/>
              </w:rPr>
              <w:t xml:space="preserve">. Any modification, </w:t>
            </w:r>
            <w:proofErr w:type="gramStart"/>
            <w:r w:rsidRPr="007A4DD2">
              <w:rPr>
                <w:rFonts w:ascii="Times New Roman" w:hAnsi="Times New Roman"/>
                <w:sz w:val="22"/>
                <w:szCs w:val="22"/>
              </w:rPr>
              <w:t>amendment</w:t>
            </w:r>
            <w:proofErr w:type="gramEnd"/>
            <w:r w:rsidRPr="007A4DD2">
              <w:rPr>
                <w:rFonts w:ascii="Times New Roman" w:hAnsi="Times New Roman"/>
                <w:sz w:val="22"/>
                <w:szCs w:val="22"/>
              </w:rPr>
              <w:t xml:space="preserve"> or waiver that </w:t>
            </w:r>
            <w:r w:rsidRPr="007A4DD2" w:rsidR="00DD30DE">
              <w:rPr>
                <w:rFonts w:ascii="Times New Roman" w:hAnsi="Times New Roman"/>
                <w:sz w:val="22"/>
                <w:szCs w:val="22"/>
              </w:rPr>
              <w:t>(a) reduces the principal amount</w:t>
            </w:r>
            <w:r w:rsidRPr="007A4DD2" w:rsidR="00875F39">
              <w:rPr>
                <w:rFonts w:ascii="Times New Roman" w:hAnsi="Times New Roman"/>
                <w:sz w:val="22"/>
                <w:szCs w:val="22"/>
              </w:rPr>
              <w:t>,</w:t>
            </w:r>
            <w:r w:rsidRPr="007A4DD2" w:rsidR="00DD30DE">
              <w:rPr>
                <w:rFonts w:ascii="Times New Roman" w:hAnsi="Times New Roman"/>
                <w:sz w:val="22"/>
                <w:szCs w:val="22"/>
              </w:rPr>
              <w:t xml:space="preserve"> or (b) </w:t>
            </w:r>
            <w:r w:rsidRPr="007A4DD2">
              <w:rPr>
                <w:rFonts w:ascii="Times New Roman" w:hAnsi="Times New Roman"/>
                <w:sz w:val="22"/>
                <w:szCs w:val="22"/>
              </w:rPr>
              <w:t xml:space="preserve">affects an Investor in a materially disproportionate manner relative to its effect on any other Investor shall also require the consent of </w:t>
            </w:r>
            <w:r w:rsidRPr="007A4DD2" w:rsidR="00DD30DE">
              <w:rPr>
                <w:rFonts w:ascii="Times New Roman" w:hAnsi="Times New Roman"/>
                <w:sz w:val="22"/>
                <w:szCs w:val="22"/>
              </w:rPr>
              <w:t>each</w:t>
            </w:r>
            <w:r w:rsidRPr="007A4DD2">
              <w:rPr>
                <w:rFonts w:ascii="Times New Roman" w:hAnsi="Times New Roman"/>
                <w:sz w:val="22"/>
                <w:szCs w:val="22"/>
              </w:rPr>
              <w:t xml:space="preserve"> Investor</w:t>
            </w:r>
            <w:r w:rsidRPr="007A4DD2" w:rsidR="00DD30DE">
              <w:rPr>
                <w:rFonts w:ascii="Times New Roman" w:hAnsi="Times New Roman"/>
                <w:sz w:val="22"/>
                <w:szCs w:val="22"/>
              </w:rPr>
              <w:t xml:space="preserve"> </w:t>
            </w:r>
            <w:r w:rsidRPr="007A4DD2" w:rsidR="00875F39">
              <w:rPr>
                <w:rFonts w:ascii="Times New Roman" w:hAnsi="Times New Roman"/>
                <w:sz w:val="22"/>
                <w:szCs w:val="22"/>
              </w:rPr>
              <w:t>a</w:t>
            </w:r>
            <w:r w:rsidRPr="007A4DD2" w:rsidR="00DD30DE">
              <w:rPr>
                <w:rFonts w:ascii="Times New Roman" w:hAnsi="Times New Roman"/>
                <w:sz w:val="22"/>
                <w:szCs w:val="22"/>
              </w:rPr>
              <w:t>ffected</w:t>
            </w:r>
            <w:r w:rsidRPr="007A4DD2">
              <w:rPr>
                <w:rFonts w:ascii="Times New Roman" w:hAnsi="Times New Roman"/>
                <w:sz w:val="22"/>
                <w:szCs w:val="22"/>
              </w:rPr>
              <w:t xml:space="preserve"> as a condition to the effectiveness thereof. </w:t>
            </w:r>
          </w:p>
          <w:p w:rsidRPr="007A4DD2" w:rsidR="00A80617" w:rsidP="00B806C9" w:rsidRDefault="00A80617" w14:paraId="38B42B13" w14:textId="77777777">
            <w:pPr>
              <w:pStyle w:val="BodyText"/>
              <w:spacing w:after="0"/>
              <w:jc w:val="both"/>
              <w:rPr>
                <w:rFonts w:ascii="Times New Roman" w:hAnsi="Times New Roman"/>
                <w:sz w:val="22"/>
                <w:szCs w:val="22"/>
              </w:rPr>
            </w:pPr>
          </w:p>
        </w:tc>
      </w:tr>
      <w:tr w:rsidRPr="007A4DD2" w:rsidR="00B806C9" w:rsidTr="00B60B2B" w14:paraId="46420FEF" w14:textId="77777777">
        <w:tc>
          <w:tcPr>
            <w:tcW w:w="2502" w:type="dxa"/>
            <w:shd w:val="clear" w:color="auto" w:fill="auto"/>
          </w:tcPr>
          <w:p w:rsidRPr="007A4DD2" w:rsidR="00B806C9" w:rsidP="00B60B2B" w:rsidRDefault="00B806C9" w14:paraId="788C9DED" w14:textId="58F09E1A">
            <w:pPr>
              <w:spacing w:after="0"/>
              <w:rPr>
                <w:rFonts w:ascii="Times New Roman" w:hAnsi="Times New Roman" w:eastAsia="Times New Roman"/>
                <w:b/>
                <w:bCs/>
                <w:kern w:val="24"/>
                <w:sz w:val="22"/>
                <w:szCs w:val="22"/>
              </w:rPr>
            </w:pPr>
            <w:r w:rsidRPr="007A4DD2">
              <w:rPr>
                <w:rFonts w:ascii="Times New Roman" w:hAnsi="Times New Roman" w:eastAsia="Times New Roman"/>
                <w:b/>
                <w:bCs/>
                <w:kern w:val="24"/>
                <w:sz w:val="22"/>
                <w:szCs w:val="22"/>
              </w:rPr>
              <w:t>Customary Provisions:</w:t>
            </w:r>
          </w:p>
        </w:tc>
        <w:tc>
          <w:tcPr>
            <w:tcW w:w="6966" w:type="dxa"/>
            <w:shd w:val="clear" w:color="auto" w:fill="auto"/>
          </w:tcPr>
          <w:p w:rsidRPr="007A4DD2" w:rsidR="00B806C9" w:rsidP="00B806C9" w:rsidRDefault="00B806C9" w14:paraId="63F24AC5" w14:textId="742EFB5E">
            <w:pPr>
              <w:pStyle w:val="BodyText"/>
              <w:spacing w:after="0"/>
              <w:jc w:val="both"/>
              <w:rPr>
                <w:rFonts w:ascii="Times New Roman" w:hAnsi="Times New Roman"/>
                <w:sz w:val="22"/>
                <w:szCs w:val="22"/>
              </w:rPr>
            </w:pPr>
            <w:r w:rsidRPr="007A4DD2">
              <w:rPr>
                <w:rFonts w:ascii="Times New Roman" w:hAnsi="Times New Roman"/>
                <w:sz w:val="22"/>
                <w:szCs w:val="22"/>
              </w:rPr>
              <w:t>Customary provisions for event</w:t>
            </w:r>
            <w:r w:rsidRPr="007A4DD2" w:rsidR="0065183D">
              <w:rPr>
                <w:rFonts w:ascii="Times New Roman" w:hAnsi="Times New Roman"/>
                <w:sz w:val="22"/>
                <w:szCs w:val="22"/>
              </w:rPr>
              <w:t>s</w:t>
            </w:r>
            <w:r w:rsidRPr="007A4DD2">
              <w:rPr>
                <w:rFonts w:ascii="Times New Roman" w:hAnsi="Times New Roman"/>
                <w:sz w:val="22"/>
                <w:szCs w:val="22"/>
              </w:rPr>
              <w:t xml:space="preserve"> of default</w:t>
            </w:r>
            <w:r w:rsidR="00DD6B85">
              <w:rPr>
                <w:rStyle w:val="FootnoteReference"/>
                <w:rFonts w:ascii="Times New Roman" w:hAnsi="Times New Roman"/>
                <w:sz w:val="22"/>
                <w:szCs w:val="22"/>
              </w:rPr>
              <w:footnoteReference w:id="16"/>
            </w:r>
            <w:r w:rsidRPr="007A4DD2">
              <w:rPr>
                <w:rFonts w:ascii="Times New Roman" w:hAnsi="Times New Roman"/>
                <w:sz w:val="22"/>
                <w:szCs w:val="22"/>
              </w:rPr>
              <w:t xml:space="preserve"> and rep</w:t>
            </w:r>
            <w:r w:rsidRPr="007A4DD2" w:rsidR="00794006">
              <w:rPr>
                <w:rFonts w:ascii="Times New Roman" w:hAnsi="Times New Roman"/>
                <w:sz w:val="22"/>
                <w:szCs w:val="22"/>
              </w:rPr>
              <w:t>resentations</w:t>
            </w:r>
            <w:r w:rsidRPr="007A4DD2">
              <w:rPr>
                <w:rFonts w:ascii="Times New Roman" w:hAnsi="Times New Roman"/>
                <w:sz w:val="22"/>
                <w:szCs w:val="22"/>
              </w:rPr>
              <w:t xml:space="preserve"> and warranties.</w:t>
            </w:r>
            <w:r w:rsidRPr="007A4DD2" w:rsidR="00DD30DE">
              <w:rPr>
                <w:rStyle w:val="FootnoteReference"/>
                <w:rFonts w:ascii="Times New Roman" w:hAnsi="Times New Roman"/>
                <w:sz w:val="22"/>
                <w:szCs w:val="22"/>
              </w:rPr>
              <w:footnoteReference w:id="17"/>
            </w:r>
          </w:p>
          <w:p w:rsidRPr="007A4DD2" w:rsidR="00B806C9" w:rsidP="00C356B3" w:rsidRDefault="00B806C9" w14:paraId="45937D7D" w14:textId="77777777">
            <w:pPr>
              <w:spacing w:after="0"/>
              <w:jc w:val="both"/>
              <w:rPr>
                <w:rFonts w:ascii="Times New Roman" w:hAnsi="Times New Roman"/>
                <w:sz w:val="22"/>
                <w:szCs w:val="22"/>
              </w:rPr>
            </w:pPr>
          </w:p>
        </w:tc>
      </w:tr>
      <w:tr w:rsidRPr="007A4DD2" w:rsidR="008724A0" w:rsidTr="00B60B2B" w14:paraId="40B18C11" w14:textId="77777777">
        <w:tc>
          <w:tcPr>
            <w:tcW w:w="2502" w:type="dxa"/>
            <w:shd w:val="clear" w:color="auto" w:fill="auto"/>
          </w:tcPr>
          <w:p w:rsidRPr="007A4DD2" w:rsidR="008724A0" w:rsidP="00B60B2B" w:rsidRDefault="00683223" w14:paraId="51FC28A3" w14:textId="5D786307">
            <w:pPr>
              <w:spacing w:after="0"/>
              <w:rPr>
                <w:rFonts w:ascii="Times New Roman" w:hAnsi="Times New Roman"/>
                <w:b/>
                <w:sz w:val="22"/>
                <w:szCs w:val="22"/>
              </w:rPr>
            </w:pPr>
            <w:r w:rsidRPr="007A4DD2">
              <w:rPr>
                <w:rFonts w:ascii="Times New Roman" w:hAnsi="Times New Roman" w:eastAsia="Times New Roman"/>
                <w:b/>
                <w:bCs/>
                <w:kern w:val="24"/>
                <w:sz w:val="22"/>
                <w:szCs w:val="22"/>
              </w:rPr>
              <w:lastRenderedPageBreak/>
              <w:t xml:space="preserve">Costs of </w:t>
            </w:r>
            <w:r w:rsidRPr="007A4DD2" w:rsidR="00D45729">
              <w:rPr>
                <w:rFonts w:ascii="Times New Roman" w:hAnsi="Times New Roman" w:eastAsia="Times New Roman"/>
                <w:b/>
                <w:bCs/>
                <w:kern w:val="24"/>
                <w:sz w:val="22"/>
                <w:szCs w:val="22"/>
              </w:rPr>
              <w:t>Counsel</w:t>
            </w:r>
            <w:r w:rsidRPr="007A4DD2" w:rsidR="008724A0">
              <w:rPr>
                <w:rFonts w:ascii="Times New Roman" w:hAnsi="Times New Roman" w:eastAsia="Times New Roman"/>
                <w:b/>
                <w:bCs/>
                <w:kern w:val="24"/>
                <w:sz w:val="22"/>
                <w:szCs w:val="22"/>
              </w:rPr>
              <w:t>:</w:t>
            </w:r>
          </w:p>
        </w:tc>
        <w:tc>
          <w:tcPr>
            <w:tcW w:w="6966" w:type="dxa"/>
            <w:shd w:val="clear" w:color="auto" w:fill="auto"/>
          </w:tcPr>
          <w:p w:rsidRPr="007A4DD2" w:rsidR="008724A0" w:rsidP="00DD6B85" w:rsidRDefault="00DD6B85" w14:paraId="51AFE588" w14:textId="03B8BB85">
            <w:pPr>
              <w:spacing w:after="0"/>
              <w:jc w:val="both"/>
              <w:rPr>
                <w:rFonts w:ascii="Times New Roman" w:hAnsi="Times New Roman"/>
                <w:sz w:val="22"/>
                <w:szCs w:val="22"/>
              </w:rPr>
            </w:pPr>
            <w:r>
              <w:rPr>
                <w:rFonts w:ascii="Times New Roman" w:hAnsi="Times New Roman"/>
                <w:sz w:val="22"/>
                <w:szCs w:val="22"/>
              </w:rPr>
              <w:t>[</w:t>
            </w:r>
            <w:r w:rsidRPr="007A4DD2" w:rsidR="6A229030">
              <w:rPr>
                <w:rFonts w:ascii="Times New Roman" w:hAnsi="Times New Roman"/>
                <w:sz w:val="22"/>
                <w:szCs w:val="22"/>
              </w:rPr>
              <w:t>Reasonable f</w:t>
            </w:r>
            <w:r w:rsidRPr="007A4DD2" w:rsidR="00135FE5">
              <w:rPr>
                <w:rFonts w:ascii="Times New Roman" w:hAnsi="Times New Roman"/>
                <w:sz w:val="22"/>
                <w:szCs w:val="22"/>
              </w:rPr>
              <w:t>ees</w:t>
            </w:r>
            <w:r w:rsidRPr="007A4DD2" w:rsidR="6A229030">
              <w:rPr>
                <w:rFonts w:ascii="Times New Roman" w:hAnsi="Times New Roman"/>
                <w:sz w:val="22"/>
                <w:szCs w:val="22"/>
              </w:rPr>
              <w:t xml:space="preserve"> and expenses</w:t>
            </w:r>
            <w:r w:rsidRPr="007A4DD2" w:rsidR="00135FE5">
              <w:rPr>
                <w:rFonts w:ascii="Times New Roman" w:hAnsi="Times New Roman"/>
                <w:sz w:val="22"/>
                <w:szCs w:val="22"/>
              </w:rPr>
              <w:t xml:space="preserve"> of </w:t>
            </w:r>
            <w:r w:rsidRPr="007A4DD2" w:rsidR="002051B2">
              <w:rPr>
                <w:rFonts w:ascii="Times New Roman" w:hAnsi="Times New Roman"/>
                <w:sz w:val="22"/>
                <w:szCs w:val="22"/>
              </w:rPr>
              <w:t>counsel to</w:t>
            </w:r>
            <w:r w:rsidRPr="007A4DD2" w:rsidR="001D128B">
              <w:rPr>
                <w:rFonts w:ascii="Times New Roman" w:hAnsi="Times New Roman"/>
                <w:sz w:val="22"/>
                <w:szCs w:val="22"/>
              </w:rPr>
              <w:t xml:space="preserve"> the </w:t>
            </w:r>
            <w:r w:rsidRPr="007A4DD2" w:rsidR="00DD30DE">
              <w:rPr>
                <w:rFonts w:ascii="Times New Roman" w:hAnsi="Times New Roman"/>
                <w:sz w:val="22"/>
                <w:szCs w:val="22"/>
              </w:rPr>
              <w:t>L</w:t>
            </w:r>
            <w:r w:rsidRPr="007A4DD2" w:rsidR="001D128B">
              <w:rPr>
                <w:rFonts w:ascii="Times New Roman" w:hAnsi="Times New Roman"/>
                <w:sz w:val="22"/>
                <w:szCs w:val="22"/>
              </w:rPr>
              <w:t xml:space="preserve">ead </w:t>
            </w:r>
            <w:r w:rsidRPr="007A4DD2" w:rsidR="00DD30DE">
              <w:rPr>
                <w:rFonts w:ascii="Times New Roman" w:hAnsi="Times New Roman"/>
                <w:sz w:val="22"/>
                <w:szCs w:val="22"/>
              </w:rPr>
              <w:t>I</w:t>
            </w:r>
            <w:r w:rsidRPr="007A4DD2" w:rsidR="001D128B">
              <w:rPr>
                <w:rFonts w:ascii="Times New Roman" w:hAnsi="Times New Roman"/>
                <w:sz w:val="22"/>
                <w:szCs w:val="22"/>
              </w:rPr>
              <w:t>nvestor</w:t>
            </w:r>
            <w:r w:rsidRPr="007A4DD2" w:rsidR="00855941">
              <w:rPr>
                <w:rFonts w:ascii="Times New Roman" w:hAnsi="Times New Roman"/>
                <w:sz w:val="22"/>
                <w:szCs w:val="22"/>
              </w:rPr>
              <w:t xml:space="preserve">, </w:t>
            </w:r>
            <w:r w:rsidRPr="007A4DD2" w:rsidR="008857AA">
              <w:rPr>
                <w:rFonts w:ascii="Times New Roman" w:hAnsi="Times New Roman"/>
                <w:sz w:val="22"/>
                <w:szCs w:val="22"/>
              </w:rPr>
              <w:t xml:space="preserve">up to </w:t>
            </w:r>
            <w:r w:rsidRPr="007A4DD2" w:rsidR="00DD30DE">
              <w:rPr>
                <w:rFonts w:ascii="Times New Roman" w:hAnsi="Times New Roman"/>
                <w:sz w:val="22"/>
                <w:szCs w:val="22"/>
              </w:rPr>
              <w:t>the Legal Fee Cap</w:t>
            </w:r>
            <w:r w:rsidRPr="007A4DD2" w:rsidR="000255D8">
              <w:rPr>
                <w:rFonts w:ascii="Times New Roman" w:hAnsi="Times New Roman"/>
                <w:sz w:val="22"/>
                <w:szCs w:val="22"/>
              </w:rPr>
              <w:t>,</w:t>
            </w:r>
            <w:r w:rsidRPr="007A4DD2" w:rsidR="004A3B1B">
              <w:rPr>
                <w:rFonts w:ascii="Times New Roman" w:hAnsi="Times New Roman"/>
                <w:sz w:val="22"/>
                <w:szCs w:val="22"/>
              </w:rPr>
              <w:t xml:space="preserve"> will be </w:t>
            </w:r>
            <w:r w:rsidRPr="007A4DD2" w:rsidR="00EE5525">
              <w:rPr>
                <w:rFonts w:ascii="Times New Roman" w:hAnsi="Times New Roman"/>
                <w:sz w:val="22"/>
                <w:szCs w:val="22"/>
              </w:rPr>
              <w:t xml:space="preserve">borne </w:t>
            </w:r>
            <w:r w:rsidRPr="007A4DD2" w:rsidR="0082778A">
              <w:rPr>
                <w:rFonts w:ascii="Times New Roman" w:hAnsi="Times New Roman"/>
                <w:sz w:val="22"/>
                <w:szCs w:val="22"/>
              </w:rPr>
              <w:t xml:space="preserve">by the Company </w:t>
            </w:r>
            <w:r w:rsidRPr="007A4DD2" w:rsidR="006338D8">
              <w:rPr>
                <w:rFonts w:ascii="Times New Roman" w:hAnsi="Times New Roman"/>
                <w:sz w:val="22"/>
                <w:szCs w:val="22"/>
              </w:rPr>
              <w:t xml:space="preserve">and paid at </w:t>
            </w:r>
            <w:r w:rsidRPr="007A4DD2" w:rsidR="008C5684">
              <w:rPr>
                <w:rFonts w:ascii="Times New Roman" w:hAnsi="Times New Roman"/>
                <w:sz w:val="22"/>
                <w:szCs w:val="22"/>
              </w:rPr>
              <w:t xml:space="preserve">the </w:t>
            </w:r>
            <w:r w:rsidRPr="007A4DD2" w:rsidR="001D128B">
              <w:rPr>
                <w:rFonts w:ascii="Times New Roman" w:hAnsi="Times New Roman"/>
                <w:sz w:val="22"/>
                <w:szCs w:val="22"/>
              </w:rPr>
              <w:t xml:space="preserve">Initial </w:t>
            </w:r>
            <w:proofErr w:type="gramStart"/>
            <w:r w:rsidRPr="007A4DD2" w:rsidR="001D128B">
              <w:rPr>
                <w:rFonts w:ascii="Times New Roman" w:hAnsi="Times New Roman"/>
                <w:sz w:val="22"/>
                <w:szCs w:val="22"/>
              </w:rPr>
              <w:t>C</w:t>
            </w:r>
            <w:r w:rsidRPr="007A4DD2" w:rsidR="008C5684">
              <w:rPr>
                <w:rFonts w:ascii="Times New Roman" w:hAnsi="Times New Roman"/>
                <w:sz w:val="22"/>
                <w:szCs w:val="22"/>
              </w:rPr>
              <w:t>losing</w:t>
            </w:r>
            <w:r w:rsidRPr="007A4DD2" w:rsidR="008724A0">
              <w:rPr>
                <w:rFonts w:ascii="Times New Roman" w:hAnsi="Times New Roman"/>
                <w:sz w:val="22"/>
                <w:szCs w:val="22"/>
              </w:rPr>
              <w:t>.</w:t>
            </w:r>
            <w:r>
              <w:rPr>
                <w:rFonts w:ascii="Times New Roman" w:hAnsi="Times New Roman"/>
                <w:sz w:val="22"/>
                <w:szCs w:val="22"/>
              </w:rPr>
              <w:t>/</w:t>
            </w:r>
            <w:proofErr w:type="gramEnd"/>
            <w:r>
              <w:rPr>
                <w:rFonts w:ascii="Times New Roman" w:hAnsi="Times New Roman"/>
                <w:sz w:val="22"/>
                <w:szCs w:val="22"/>
              </w:rPr>
              <w:t>/T</w:t>
            </w:r>
            <w:r w:rsidRPr="007A4DD2">
              <w:rPr>
                <w:rFonts w:ascii="Times New Roman" w:hAnsi="Times New Roman"/>
                <w:sz w:val="22"/>
                <w:szCs w:val="22"/>
              </w:rPr>
              <w:t>he Company and each Investor will bear their own expenses.</w:t>
            </w:r>
            <w:r>
              <w:rPr>
                <w:rFonts w:ascii="Times New Roman" w:hAnsi="Times New Roman"/>
                <w:sz w:val="22"/>
                <w:szCs w:val="22"/>
              </w:rPr>
              <w:t>]</w:t>
            </w:r>
            <w:r w:rsidRPr="007A4DD2" w:rsidR="00875F39">
              <w:rPr>
                <w:rStyle w:val="FootnoteReference"/>
                <w:rFonts w:ascii="Times New Roman" w:hAnsi="Times New Roman"/>
                <w:sz w:val="22"/>
                <w:szCs w:val="22"/>
              </w:rPr>
              <w:footnoteReference w:id="18"/>
            </w:r>
          </w:p>
          <w:p w:rsidRPr="007A4DD2" w:rsidR="008724A0" w:rsidP="00C356B3" w:rsidRDefault="008724A0" w14:paraId="640576F5" w14:textId="77777777">
            <w:pPr>
              <w:spacing w:after="0"/>
              <w:jc w:val="both"/>
              <w:rPr>
                <w:rFonts w:ascii="Times New Roman" w:hAnsi="Times New Roman"/>
                <w:sz w:val="22"/>
                <w:szCs w:val="22"/>
              </w:rPr>
            </w:pPr>
          </w:p>
        </w:tc>
      </w:tr>
      <w:tr w:rsidRPr="007A4DD2" w:rsidR="00230F7E" w:rsidTr="00B60B2B" w14:paraId="7BE2F224" w14:textId="77777777">
        <w:tc>
          <w:tcPr>
            <w:tcW w:w="2502" w:type="dxa"/>
            <w:shd w:val="clear" w:color="auto" w:fill="auto"/>
          </w:tcPr>
          <w:p w:rsidRPr="007A4DD2" w:rsidR="00230F7E" w:rsidP="00B60B2B" w:rsidRDefault="00DD6B85" w14:paraId="4D877720" w14:textId="44E03A06">
            <w:pPr>
              <w:spacing w:after="0"/>
              <w:rPr>
                <w:rFonts w:ascii="Times New Roman" w:hAnsi="Times New Roman" w:eastAsia="Times New Roman"/>
                <w:b/>
                <w:bCs/>
                <w:kern w:val="24"/>
                <w:sz w:val="22"/>
                <w:szCs w:val="22"/>
              </w:rPr>
            </w:pPr>
            <w:r>
              <w:rPr>
                <w:rFonts w:ascii="Times New Roman" w:hAnsi="Times New Roman" w:eastAsia="Times New Roman"/>
                <w:b/>
                <w:bCs/>
                <w:kern w:val="24"/>
                <w:sz w:val="22"/>
                <w:szCs w:val="22"/>
              </w:rPr>
              <w:t>[</w:t>
            </w:r>
            <w:r w:rsidRPr="007A4DD2" w:rsidR="00CE644D">
              <w:rPr>
                <w:rFonts w:ascii="Times New Roman" w:hAnsi="Times New Roman" w:eastAsia="Times New Roman"/>
                <w:b/>
                <w:bCs/>
                <w:kern w:val="24"/>
                <w:sz w:val="22"/>
                <w:szCs w:val="22"/>
              </w:rPr>
              <w:t xml:space="preserve">Board </w:t>
            </w:r>
            <w:r w:rsidRPr="007A4DD2" w:rsidR="001D128B">
              <w:rPr>
                <w:rFonts w:ascii="Times New Roman" w:hAnsi="Times New Roman" w:eastAsia="Times New Roman"/>
                <w:b/>
                <w:bCs/>
                <w:kern w:val="24"/>
                <w:sz w:val="22"/>
                <w:szCs w:val="22"/>
              </w:rPr>
              <w:t>Observer</w:t>
            </w:r>
            <w:r w:rsidRPr="007A4DD2" w:rsidR="00230F7E">
              <w:rPr>
                <w:rFonts w:ascii="Times New Roman" w:hAnsi="Times New Roman" w:eastAsia="Times New Roman"/>
                <w:b/>
                <w:bCs/>
                <w:kern w:val="24"/>
                <w:sz w:val="22"/>
                <w:szCs w:val="22"/>
              </w:rPr>
              <w:t>:</w:t>
            </w:r>
            <w:r>
              <w:rPr>
                <w:rFonts w:ascii="Times New Roman" w:hAnsi="Times New Roman" w:eastAsia="Times New Roman"/>
                <w:b/>
                <w:bCs/>
                <w:kern w:val="24"/>
                <w:sz w:val="22"/>
                <w:szCs w:val="22"/>
              </w:rPr>
              <w:t>]</w:t>
            </w:r>
          </w:p>
        </w:tc>
        <w:tc>
          <w:tcPr>
            <w:tcW w:w="6966" w:type="dxa"/>
            <w:shd w:val="clear" w:color="auto" w:fill="auto"/>
          </w:tcPr>
          <w:p w:rsidRPr="007A4DD2" w:rsidR="00230F7E" w:rsidP="00C356B3" w:rsidRDefault="00DD6B85" w14:paraId="60F1D4EC" w14:textId="2078B3C2">
            <w:pPr>
              <w:spacing w:after="0"/>
              <w:jc w:val="both"/>
              <w:rPr>
                <w:rFonts w:ascii="Times New Roman" w:hAnsi="Times New Roman"/>
                <w:sz w:val="22"/>
                <w:szCs w:val="22"/>
              </w:rPr>
            </w:pPr>
            <w:bookmarkStart w:name="_Hlk139793892" w:id="16"/>
            <w:r>
              <w:rPr>
                <w:rFonts w:ascii="Times New Roman" w:hAnsi="Times New Roman"/>
                <w:sz w:val="22"/>
                <w:szCs w:val="22"/>
              </w:rPr>
              <w:t>[</w:t>
            </w:r>
            <w:r w:rsidRPr="007A4DD2" w:rsidR="00B806C9">
              <w:rPr>
                <w:rFonts w:ascii="Times New Roman" w:hAnsi="Times New Roman"/>
                <w:sz w:val="22"/>
                <w:szCs w:val="22"/>
              </w:rPr>
              <w:t xml:space="preserve">The </w:t>
            </w:r>
            <w:r w:rsidRPr="007A4DD2" w:rsidR="001D128B">
              <w:rPr>
                <w:rFonts w:ascii="Times New Roman" w:hAnsi="Times New Roman"/>
                <w:sz w:val="22"/>
                <w:szCs w:val="22"/>
              </w:rPr>
              <w:t xml:space="preserve">Requisite Holders may designate one individual to attend meetings of the Company’s </w:t>
            </w:r>
            <w:r w:rsidRPr="007A4DD2" w:rsidR="00B806C9">
              <w:rPr>
                <w:rFonts w:ascii="Times New Roman" w:hAnsi="Times New Roman"/>
                <w:sz w:val="22"/>
                <w:szCs w:val="22"/>
              </w:rPr>
              <w:t xml:space="preserve">Board of Directors </w:t>
            </w:r>
            <w:r w:rsidRPr="007A4DD2" w:rsidR="001D128B">
              <w:rPr>
                <w:rFonts w:ascii="Times New Roman" w:hAnsi="Times New Roman"/>
                <w:sz w:val="22"/>
                <w:szCs w:val="22"/>
              </w:rPr>
              <w:t>as a non-voting observer.</w:t>
            </w:r>
            <w:r>
              <w:rPr>
                <w:rFonts w:ascii="Times New Roman" w:hAnsi="Times New Roman"/>
                <w:sz w:val="22"/>
                <w:szCs w:val="22"/>
              </w:rPr>
              <w:t>]</w:t>
            </w:r>
            <w:bookmarkEnd w:id="16"/>
            <w:r w:rsidRPr="007A4DD2" w:rsidR="001D128B">
              <w:rPr>
                <w:rStyle w:val="FootnoteReference"/>
                <w:rFonts w:ascii="Times New Roman" w:hAnsi="Times New Roman"/>
                <w:sz w:val="22"/>
                <w:szCs w:val="22"/>
              </w:rPr>
              <w:footnoteReference w:id="19"/>
            </w:r>
          </w:p>
          <w:p w:rsidRPr="007A4DD2" w:rsidR="00230F7E" w:rsidP="00C356B3" w:rsidRDefault="00230F7E" w14:paraId="38825AD2" w14:textId="77777777">
            <w:pPr>
              <w:spacing w:after="0"/>
              <w:jc w:val="both"/>
              <w:rPr>
                <w:rFonts w:ascii="Times New Roman" w:hAnsi="Times New Roman"/>
                <w:sz w:val="22"/>
                <w:szCs w:val="22"/>
              </w:rPr>
            </w:pPr>
          </w:p>
        </w:tc>
      </w:tr>
      <w:tr w:rsidRPr="007A4DD2" w:rsidR="00117B8C" w:rsidTr="00B60B2B" w14:paraId="0A3D4AF1" w14:textId="77777777">
        <w:tc>
          <w:tcPr>
            <w:tcW w:w="2502" w:type="dxa"/>
            <w:shd w:val="clear" w:color="auto" w:fill="auto"/>
          </w:tcPr>
          <w:p w:rsidRPr="007A4DD2" w:rsidR="00117B8C" w:rsidP="00B60B2B" w:rsidRDefault="00DD6B85" w14:paraId="73491F7B" w14:textId="512EE786">
            <w:pPr>
              <w:spacing w:after="0"/>
              <w:rPr>
                <w:rFonts w:ascii="Times New Roman" w:hAnsi="Times New Roman" w:eastAsia="Times New Roman"/>
                <w:b/>
                <w:bCs/>
                <w:kern w:val="24"/>
                <w:sz w:val="22"/>
                <w:szCs w:val="22"/>
              </w:rPr>
            </w:pPr>
            <w:r>
              <w:rPr>
                <w:rFonts w:ascii="Times New Roman" w:hAnsi="Times New Roman" w:eastAsia="Times New Roman"/>
                <w:b/>
                <w:bCs/>
                <w:kern w:val="24"/>
                <w:sz w:val="22"/>
                <w:szCs w:val="22"/>
              </w:rPr>
              <w:t>[</w:t>
            </w:r>
            <w:r w:rsidRPr="007A4DD2" w:rsidR="007E62BD">
              <w:rPr>
                <w:rFonts w:ascii="Times New Roman" w:hAnsi="Times New Roman" w:eastAsia="Times New Roman"/>
                <w:b/>
                <w:bCs/>
                <w:kern w:val="24"/>
                <w:sz w:val="22"/>
                <w:szCs w:val="22"/>
              </w:rPr>
              <w:t>Protective Provisions</w:t>
            </w:r>
            <w:r w:rsidRPr="007A4DD2" w:rsidR="001D128B">
              <w:rPr>
                <w:rStyle w:val="FootnoteReference"/>
                <w:rFonts w:ascii="Times New Roman" w:hAnsi="Times New Roman" w:eastAsia="Times New Roman"/>
                <w:b/>
                <w:bCs/>
                <w:kern w:val="24"/>
                <w:sz w:val="22"/>
                <w:szCs w:val="22"/>
              </w:rPr>
              <w:footnoteReference w:id="20"/>
            </w:r>
            <w:r w:rsidR="001C5F7E">
              <w:rPr>
                <w:rFonts w:ascii="Times New Roman" w:hAnsi="Times New Roman" w:eastAsia="Times New Roman"/>
                <w:b/>
                <w:bCs/>
                <w:kern w:val="24"/>
                <w:sz w:val="22"/>
                <w:szCs w:val="22"/>
              </w:rPr>
              <w:t>]</w:t>
            </w:r>
            <w:r w:rsidRPr="007A4DD2" w:rsidR="00117B8C">
              <w:rPr>
                <w:rFonts w:ascii="Times New Roman" w:hAnsi="Times New Roman" w:eastAsia="Times New Roman"/>
                <w:b/>
                <w:bCs/>
                <w:kern w:val="24"/>
                <w:sz w:val="22"/>
                <w:szCs w:val="22"/>
              </w:rPr>
              <w:t>:</w:t>
            </w:r>
          </w:p>
        </w:tc>
        <w:tc>
          <w:tcPr>
            <w:tcW w:w="6966" w:type="dxa"/>
            <w:shd w:val="clear" w:color="auto" w:fill="auto"/>
          </w:tcPr>
          <w:p w:rsidRPr="007A4DD2" w:rsidR="00145D95" w:rsidP="00EE5C73" w:rsidRDefault="00DD6B85" w14:paraId="489FDB75" w14:textId="5512845A">
            <w:pPr>
              <w:spacing w:after="0"/>
              <w:jc w:val="both"/>
              <w:rPr>
                <w:rFonts w:ascii="Times New Roman" w:hAnsi="Times New Roman"/>
                <w:sz w:val="22"/>
                <w:szCs w:val="22"/>
              </w:rPr>
            </w:pPr>
            <w:r>
              <w:rPr>
                <w:rFonts w:ascii="Times New Roman" w:hAnsi="Times New Roman"/>
                <w:sz w:val="22"/>
                <w:szCs w:val="22"/>
              </w:rPr>
              <w:t>[</w:t>
            </w:r>
            <w:r w:rsidRPr="007A4DD2" w:rsidR="6A229030">
              <w:rPr>
                <w:rFonts w:ascii="Times New Roman" w:hAnsi="Times New Roman"/>
                <w:sz w:val="22"/>
                <w:szCs w:val="22"/>
              </w:rPr>
              <w:t>So long as at least 50% of the original principal amount of the Notes is outstanding, the Company will not, without the consent of the Requisite Holders, either directly or indirectly by amendment, merger, consolidation or otherwise:</w:t>
            </w:r>
          </w:p>
          <w:p w:rsidRPr="007A4DD2" w:rsidR="004D682F" w:rsidP="00EE5C73" w:rsidRDefault="004D682F" w14:paraId="641ACD3F" w14:textId="3BAA9D30">
            <w:pPr>
              <w:spacing w:after="0"/>
              <w:jc w:val="both"/>
              <w:rPr>
                <w:rFonts w:ascii="Times New Roman" w:hAnsi="Times New Roman"/>
                <w:sz w:val="22"/>
                <w:szCs w:val="22"/>
              </w:rPr>
            </w:pPr>
          </w:p>
          <w:p w:rsidRPr="007A4DD2" w:rsidR="6A229030" w:rsidP="00067226" w:rsidRDefault="005C57EB" w14:paraId="75685DF0" w14:textId="435D40E0">
            <w:pPr>
              <w:pStyle w:val="ListParagraph"/>
              <w:numPr>
                <w:ilvl w:val="0"/>
                <w:numId w:val="7"/>
              </w:numPr>
              <w:spacing w:after="240"/>
              <w:ind w:left="331"/>
              <w:jc w:val="both"/>
              <w:rPr>
                <w:rFonts w:ascii="Times New Roman" w:hAnsi="Times New Roman"/>
                <w:sz w:val="22"/>
                <w:szCs w:val="22"/>
              </w:rPr>
            </w:pPr>
            <w:r w:rsidRPr="007A4DD2">
              <w:rPr>
                <w:rFonts w:ascii="Times New Roman" w:hAnsi="Times New Roman"/>
                <w:sz w:val="22"/>
                <w:szCs w:val="22"/>
              </w:rPr>
              <w:t>m</w:t>
            </w:r>
            <w:r w:rsidRPr="007A4DD2" w:rsidR="6A229030">
              <w:rPr>
                <w:rFonts w:ascii="Times New Roman" w:hAnsi="Times New Roman"/>
                <w:sz w:val="22"/>
                <w:szCs w:val="22"/>
              </w:rPr>
              <w:t xml:space="preserve">ake any </w:t>
            </w:r>
            <w:r w:rsidRPr="007A4DD2" w:rsidR="00421B53">
              <w:rPr>
                <w:rFonts w:ascii="Times New Roman" w:hAnsi="Times New Roman"/>
                <w:sz w:val="22"/>
                <w:szCs w:val="22"/>
              </w:rPr>
              <w:t>substantial</w:t>
            </w:r>
            <w:r w:rsidRPr="007A4DD2" w:rsidR="6A229030">
              <w:rPr>
                <w:rFonts w:ascii="Times New Roman" w:hAnsi="Times New Roman"/>
                <w:sz w:val="22"/>
                <w:szCs w:val="22"/>
              </w:rPr>
              <w:t xml:space="preserve"> change to the business of the Company;</w:t>
            </w:r>
          </w:p>
          <w:p w:rsidRPr="007A4DD2" w:rsidR="00FD7B1C" w:rsidP="00FD7B1C" w:rsidRDefault="00FD7B1C" w14:paraId="4291E932" w14:textId="77777777">
            <w:pPr>
              <w:pStyle w:val="ListParagraph"/>
              <w:spacing w:after="240"/>
              <w:ind w:left="331"/>
              <w:jc w:val="both"/>
              <w:rPr>
                <w:rFonts w:ascii="Times New Roman" w:hAnsi="Times New Roman"/>
                <w:sz w:val="22"/>
                <w:szCs w:val="22"/>
              </w:rPr>
            </w:pPr>
          </w:p>
          <w:p w:rsidRPr="007A4DD2" w:rsidR="004D682F" w:rsidP="004D682F" w:rsidRDefault="6A229030" w14:paraId="5516E7CE" w14:textId="248A631E">
            <w:pPr>
              <w:pStyle w:val="ListParagraph"/>
              <w:numPr>
                <w:ilvl w:val="0"/>
                <w:numId w:val="7"/>
              </w:numPr>
              <w:spacing w:after="240"/>
              <w:ind w:left="331"/>
              <w:contextualSpacing w:val="0"/>
              <w:jc w:val="both"/>
              <w:rPr>
                <w:rFonts w:ascii="Times New Roman" w:hAnsi="Times New Roman"/>
                <w:sz w:val="22"/>
                <w:szCs w:val="22"/>
              </w:rPr>
            </w:pPr>
            <w:r w:rsidRPr="007A4DD2">
              <w:rPr>
                <w:rFonts w:ascii="Times New Roman" w:hAnsi="Times New Roman"/>
                <w:sz w:val="22"/>
                <w:szCs w:val="22"/>
              </w:rPr>
              <w:t xml:space="preserve">sell, assign, license, pledge or encumber material assets, </w:t>
            </w:r>
            <w:proofErr w:type="gramStart"/>
            <w:r w:rsidRPr="007A4DD2">
              <w:rPr>
                <w:rFonts w:ascii="Times New Roman" w:hAnsi="Times New Roman"/>
                <w:sz w:val="22"/>
                <w:szCs w:val="22"/>
              </w:rPr>
              <w:t>technology</w:t>
            </w:r>
            <w:proofErr w:type="gramEnd"/>
            <w:r w:rsidRPr="007A4DD2">
              <w:rPr>
                <w:rFonts w:ascii="Times New Roman" w:hAnsi="Times New Roman"/>
                <w:sz w:val="22"/>
                <w:szCs w:val="22"/>
              </w:rPr>
              <w:t xml:space="preserve"> or intellectual property, other than licenses granted in the ordinary course of business;</w:t>
            </w:r>
          </w:p>
          <w:p w:rsidRPr="007A4DD2" w:rsidR="00DD30DE" w:rsidP="00FD7B1C" w:rsidRDefault="6A229030" w14:paraId="40089169" w14:textId="171C12C9">
            <w:pPr>
              <w:pStyle w:val="ListParagraph"/>
              <w:numPr>
                <w:ilvl w:val="0"/>
                <w:numId w:val="7"/>
              </w:numPr>
              <w:spacing w:after="240"/>
              <w:ind w:left="331"/>
              <w:contextualSpacing w:val="0"/>
              <w:jc w:val="both"/>
              <w:rPr>
                <w:rFonts w:ascii="Times New Roman" w:hAnsi="Times New Roman"/>
                <w:sz w:val="22"/>
                <w:szCs w:val="22"/>
              </w:rPr>
            </w:pPr>
            <w:r w:rsidRPr="007A4DD2">
              <w:rPr>
                <w:rFonts w:ascii="Times New Roman" w:hAnsi="Times New Roman"/>
                <w:sz w:val="22"/>
                <w:szCs w:val="22"/>
              </w:rPr>
              <w:t xml:space="preserve">purchase or redeem or pay any dividend on any capital stock, other than stock repurchased at cost </w:t>
            </w:r>
            <w:r w:rsidR="001C5F7E">
              <w:rPr>
                <w:rFonts w:ascii="Times New Roman" w:hAnsi="Times New Roman"/>
                <w:sz w:val="22"/>
                <w:szCs w:val="22"/>
              </w:rPr>
              <w:t xml:space="preserve">or less </w:t>
            </w:r>
            <w:r w:rsidRPr="007A4DD2">
              <w:rPr>
                <w:rFonts w:ascii="Times New Roman" w:hAnsi="Times New Roman"/>
                <w:sz w:val="22"/>
                <w:szCs w:val="22"/>
              </w:rPr>
              <w:t>from former employees and consultants in connection with the cessation of their service;</w:t>
            </w:r>
          </w:p>
          <w:p w:rsidRPr="007A4DD2" w:rsidR="00DD30DE" w:rsidP="7F6740CC" w:rsidRDefault="6A229030" w14:paraId="7C3D0667" w14:textId="69B7010C">
            <w:pPr>
              <w:pStyle w:val="ListParagraph"/>
              <w:numPr>
                <w:ilvl w:val="0"/>
                <w:numId w:val="7"/>
              </w:numPr>
              <w:spacing w:after="0"/>
              <w:ind w:left="331"/>
              <w:jc w:val="both"/>
              <w:rPr>
                <w:rFonts w:ascii="Times New Roman" w:hAnsi="Times New Roman"/>
                <w:sz w:val="22"/>
                <w:szCs w:val="22"/>
              </w:rPr>
            </w:pPr>
            <w:r w:rsidRPr="007A4DD2">
              <w:rPr>
                <w:rFonts w:ascii="Times New Roman" w:hAnsi="Times New Roman"/>
                <w:sz w:val="22"/>
                <w:szCs w:val="22"/>
              </w:rPr>
              <w:t>enter into or amend any related-party transaction (including material increases to the compensation of any founder); or</w:t>
            </w:r>
          </w:p>
          <w:p w:rsidRPr="007A4DD2" w:rsidR="00DD30DE" w:rsidP="00DD30DE" w:rsidRDefault="00DD30DE" w14:paraId="612BAEA3" w14:textId="77777777">
            <w:pPr>
              <w:pStyle w:val="ListParagraph"/>
              <w:spacing w:after="0"/>
              <w:ind w:left="331"/>
              <w:contextualSpacing w:val="0"/>
              <w:jc w:val="both"/>
              <w:rPr>
                <w:rFonts w:ascii="Times New Roman" w:hAnsi="Times New Roman"/>
                <w:sz w:val="22"/>
                <w:szCs w:val="22"/>
              </w:rPr>
            </w:pPr>
          </w:p>
          <w:p w:rsidRPr="007A4DD2" w:rsidR="00DD30DE" w:rsidP="004D4826" w:rsidRDefault="6A229030" w14:paraId="5D6E5A33" w14:textId="24F89680">
            <w:pPr>
              <w:pStyle w:val="ListParagraph"/>
              <w:numPr>
                <w:ilvl w:val="0"/>
                <w:numId w:val="7"/>
              </w:numPr>
              <w:spacing w:after="0"/>
              <w:ind w:left="331"/>
              <w:contextualSpacing w:val="0"/>
              <w:jc w:val="both"/>
              <w:rPr>
                <w:rFonts w:ascii="Times New Roman" w:hAnsi="Times New Roman"/>
                <w:sz w:val="22"/>
                <w:szCs w:val="22"/>
              </w:rPr>
            </w:pPr>
            <w:r w:rsidRPr="007A4DD2">
              <w:rPr>
                <w:rFonts w:ascii="Times New Roman" w:hAnsi="Times New Roman"/>
                <w:sz w:val="22"/>
                <w:szCs w:val="22"/>
              </w:rPr>
              <w:t>create or authorize the creation of any debt security, if the aggregate indebtedness of the Corporation and its subsidiaries for borrowed money following such action would exceed $[____] other than equipment leases, bank lines of credit or trade payables incurred in the ordinary course.</w:t>
            </w:r>
            <w:r w:rsidR="00DD6B85">
              <w:rPr>
                <w:rFonts w:ascii="Times New Roman" w:hAnsi="Times New Roman"/>
                <w:sz w:val="22"/>
                <w:szCs w:val="22"/>
              </w:rPr>
              <w:t>]</w:t>
            </w:r>
          </w:p>
          <w:p w:rsidRPr="007A4DD2" w:rsidR="00B47589" w:rsidP="000C1A15" w:rsidRDefault="00B47589" w14:paraId="54EC5E4F" w14:textId="709F624C">
            <w:pPr>
              <w:spacing w:after="0"/>
              <w:ind w:left="-29"/>
              <w:jc w:val="both"/>
              <w:rPr>
                <w:rFonts w:ascii="Times New Roman" w:hAnsi="Times New Roman"/>
                <w:sz w:val="22"/>
                <w:szCs w:val="22"/>
              </w:rPr>
            </w:pPr>
          </w:p>
          <w:p w:rsidRPr="007A4DD2" w:rsidR="00AB462D" w:rsidP="00C356B3" w:rsidRDefault="00AB462D" w14:paraId="3F967618" w14:textId="77777777">
            <w:pPr>
              <w:spacing w:after="0"/>
              <w:jc w:val="both"/>
              <w:rPr>
                <w:rFonts w:ascii="Times New Roman" w:hAnsi="Times New Roman"/>
                <w:sz w:val="22"/>
                <w:szCs w:val="22"/>
              </w:rPr>
            </w:pPr>
          </w:p>
        </w:tc>
      </w:tr>
      <w:tr w:rsidRPr="007A4DD2" w:rsidR="00AB462D" w:rsidTr="00B60B2B" w14:paraId="54B62303" w14:textId="77777777">
        <w:tc>
          <w:tcPr>
            <w:tcW w:w="2502" w:type="dxa"/>
            <w:shd w:val="clear" w:color="auto" w:fill="auto"/>
          </w:tcPr>
          <w:p w:rsidRPr="007A4DD2" w:rsidR="00AB462D" w:rsidP="00B60B2B" w:rsidRDefault="00CB2CEF" w14:paraId="23F87F88" w14:textId="56E9EC16">
            <w:pPr>
              <w:spacing w:after="0"/>
              <w:rPr>
                <w:rFonts w:ascii="Times New Roman" w:hAnsi="Times New Roman" w:eastAsia="Times New Roman"/>
                <w:b/>
                <w:bCs/>
                <w:kern w:val="24"/>
                <w:sz w:val="22"/>
                <w:szCs w:val="22"/>
              </w:rPr>
            </w:pPr>
            <w:r w:rsidRPr="007A4DD2">
              <w:rPr>
                <w:rFonts w:ascii="Times New Roman" w:hAnsi="Times New Roman" w:eastAsia="Times New Roman"/>
                <w:b/>
                <w:bCs/>
                <w:kern w:val="24"/>
                <w:sz w:val="22"/>
                <w:szCs w:val="22"/>
              </w:rPr>
              <w:lastRenderedPageBreak/>
              <w:t>Use of Proceeds</w:t>
            </w:r>
            <w:r w:rsidRPr="007A4DD2" w:rsidR="00AB462D">
              <w:rPr>
                <w:rFonts w:ascii="Times New Roman" w:hAnsi="Times New Roman" w:eastAsia="Times New Roman"/>
                <w:b/>
                <w:bCs/>
                <w:kern w:val="24"/>
                <w:sz w:val="22"/>
                <w:szCs w:val="22"/>
              </w:rPr>
              <w:t>:</w:t>
            </w:r>
          </w:p>
        </w:tc>
        <w:tc>
          <w:tcPr>
            <w:tcW w:w="6966" w:type="dxa"/>
            <w:shd w:val="clear" w:color="auto" w:fill="auto"/>
          </w:tcPr>
          <w:p w:rsidRPr="007A4DD2" w:rsidR="00AB462D" w:rsidP="00B806C9" w:rsidRDefault="00B806C9" w14:paraId="338BB5BD" w14:textId="15444CA2">
            <w:pPr>
              <w:spacing w:after="0"/>
              <w:jc w:val="both"/>
              <w:rPr>
                <w:rFonts w:ascii="Times New Roman" w:hAnsi="Times New Roman"/>
                <w:sz w:val="22"/>
                <w:szCs w:val="22"/>
              </w:rPr>
            </w:pPr>
            <w:r w:rsidRPr="007A4DD2">
              <w:rPr>
                <w:rFonts w:ascii="Times New Roman" w:hAnsi="Times New Roman"/>
                <w:sz w:val="22"/>
                <w:szCs w:val="22"/>
              </w:rPr>
              <w:t>The Company shall covenant to use the proceeds</w:t>
            </w:r>
            <w:r w:rsidRPr="007A4DD2" w:rsidR="0088675A">
              <w:rPr>
                <w:rFonts w:ascii="Times New Roman" w:hAnsi="Times New Roman"/>
                <w:sz w:val="22"/>
                <w:szCs w:val="22"/>
              </w:rPr>
              <w:t xml:space="preserve"> from the sale of the Notes</w:t>
            </w:r>
            <w:r w:rsidRPr="007A4DD2" w:rsidR="00DD30DE">
              <w:rPr>
                <w:rFonts w:ascii="Times New Roman" w:hAnsi="Times New Roman"/>
                <w:sz w:val="22"/>
                <w:szCs w:val="22"/>
              </w:rPr>
              <w:t xml:space="preserve"> for the Use of Proceeds, which shall not include in any instance </w:t>
            </w:r>
            <w:r w:rsidRPr="007A4DD2" w:rsidR="000C1A15">
              <w:rPr>
                <w:rFonts w:ascii="Times New Roman" w:hAnsi="Times New Roman"/>
                <w:sz w:val="22"/>
                <w:szCs w:val="22"/>
              </w:rPr>
              <w:t>repayment of founder loans or deferred comp</w:t>
            </w:r>
            <w:r w:rsidRPr="007A4DD2" w:rsidR="00DD30DE">
              <w:rPr>
                <w:rFonts w:ascii="Times New Roman" w:hAnsi="Times New Roman"/>
                <w:sz w:val="22"/>
                <w:szCs w:val="22"/>
              </w:rPr>
              <w:t>ensation</w:t>
            </w:r>
            <w:r w:rsidRPr="007A4DD2" w:rsidR="000C1A15">
              <w:rPr>
                <w:rFonts w:ascii="Times New Roman" w:hAnsi="Times New Roman"/>
                <w:sz w:val="22"/>
                <w:szCs w:val="22"/>
              </w:rPr>
              <w:t>.</w:t>
            </w:r>
          </w:p>
          <w:p w:rsidRPr="007A4DD2" w:rsidR="00305175" w:rsidP="00B806C9" w:rsidRDefault="00305175" w14:paraId="0F413C62" w14:textId="01A1B43A">
            <w:pPr>
              <w:spacing w:after="0"/>
              <w:jc w:val="both"/>
              <w:rPr>
                <w:rFonts w:ascii="Times New Roman" w:hAnsi="Times New Roman"/>
                <w:sz w:val="22"/>
                <w:szCs w:val="22"/>
              </w:rPr>
            </w:pPr>
          </w:p>
        </w:tc>
      </w:tr>
      <w:tr w:rsidRPr="007A4DD2" w:rsidR="0088675A" w:rsidTr="00B60B2B" w14:paraId="4DB33E88" w14:textId="77777777">
        <w:tc>
          <w:tcPr>
            <w:tcW w:w="2502" w:type="dxa"/>
            <w:shd w:val="clear" w:color="auto" w:fill="auto"/>
          </w:tcPr>
          <w:p w:rsidRPr="007A4DD2" w:rsidR="0088675A" w:rsidP="00B60B2B" w:rsidRDefault="0088675A" w14:paraId="705FBB44" w14:textId="629BEA40">
            <w:pPr>
              <w:spacing w:after="0"/>
              <w:rPr>
                <w:rFonts w:ascii="Times New Roman" w:hAnsi="Times New Roman" w:eastAsia="Times New Roman"/>
                <w:b/>
                <w:bCs/>
                <w:kern w:val="24"/>
                <w:sz w:val="22"/>
                <w:szCs w:val="22"/>
              </w:rPr>
            </w:pPr>
            <w:r w:rsidRPr="007A4DD2">
              <w:rPr>
                <w:rFonts w:ascii="Times New Roman" w:hAnsi="Times New Roman" w:eastAsia="Times New Roman"/>
                <w:b/>
                <w:bCs/>
                <w:kern w:val="24"/>
                <w:sz w:val="22"/>
                <w:szCs w:val="22"/>
              </w:rPr>
              <w:t>Participation Rights:</w:t>
            </w:r>
          </w:p>
        </w:tc>
        <w:tc>
          <w:tcPr>
            <w:tcW w:w="6966" w:type="dxa"/>
            <w:shd w:val="clear" w:color="auto" w:fill="auto"/>
          </w:tcPr>
          <w:p w:rsidRPr="007A4DD2" w:rsidR="0088675A" w:rsidP="7F6740CC" w:rsidRDefault="0088675A" w14:paraId="369F9CFA" w14:textId="0411C55F">
            <w:pPr>
              <w:spacing w:after="0"/>
              <w:jc w:val="both"/>
              <w:rPr>
                <w:rFonts w:ascii="Times New Roman" w:hAnsi="Times New Roman"/>
                <w:sz w:val="22"/>
                <w:szCs w:val="22"/>
              </w:rPr>
            </w:pPr>
            <w:r w:rsidRPr="007A4DD2">
              <w:rPr>
                <w:rFonts w:ascii="Times New Roman" w:hAnsi="Times New Roman"/>
                <w:sz w:val="22"/>
                <w:szCs w:val="22"/>
              </w:rPr>
              <w:t xml:space="preserve">Investors will receive the right to purchase their pro rata share of </w:t>
            </w:r>
            <w:r w:rsidRPr="007A4DD2" w:rsidR="00875F39">
              <w:rPr>
                <w:rFonts w:ascii="Times New Roman" w:hAnsi="Times New Roman"/>
                <w:sz w:val="22"/>
                <w:szCs w:val="22"/>
              </w:rPr>
              <w:t xml:space="preserve">new </w:t>
            </w:r>
            <w:r w:rsidRPr="007A4DD2">
              <w:rPr>
                <w:rFonts w:ascii="Times New Roman" w:hAnsi="Times New Roman"/>
                <w:sz w:val="22"/>
                <w:szCs w:val="22"/>
              </w:rPr>
              <w:t xml:space="preserve">securities </w:t>
            </w:r>
            <w:r w:rsidRPr="007A4DD2" w:rsidR="00875F39">
              <w:rPr>
                <w:rFonts w:ascii="Times New Roman" w:hAnsi="Times New Roman"/>
                <w:sz w:val="22"/>
                <w:szCs w:val="22"/>
              </w:rPr>
              <w:t xml:space="preserve">issued by the Company </w:t>
            </w:r>
            <w:r w:rsidRPr="007A4DD2" w:rsidR="000C1A15">
              <w:rPr>
                <w:rFonts w:ascii="Times New Roman" w:hAnsi="Times New Roman"/>
                <w:sz w:val="22"/>
                <w:szCs w:val="22"/>
              </w:rPr>
              <w:t>until the</w:t>
            </w:r>
            <w:r w:rsidRPr="007A4DD2">
              <w:rPr>
                <w:rFonts w:ascii="Times New Roman" w:hAnsi="Times New Roman"/>
                <w:sz w:val="22"/>
                <w:szCs w:val="22"/>
              </w:rPr>
              <w:t xml:space="preserve"> </w:t>
            </w:r>
            <w:r w:rsidRPr="007A4DD2" w:rsidR="000C1A15">
              <w:rPr>
                <w:rFonts w:ascii="Times New Roman" w:hAnsi="Times New Roman"/>
                <w:sz w:val="22"/>
                <w:szCs w:val="22"/>
              </w:rPr>
              <w:t xml:space="preserve">conversion </w:t>
            </w:r>
            <w:r w:rsidRPr="007A4DD2" w:rsidR="00875F39">
              <w:rPr>
                <w:rFonts w:ascii="Times New Roman" w:hAnsi="Times New Roman"/>
                <w:sz w:val="22"/>
                <w:szCs w:val="22"/>
              </w:rPr>
              <w:t xml:space="preserve">or repayment </w:t>
            </w:r>
            <w:r w:rsidRPr="007A4DD2" w:rsidR="000C1A15">
              <w:rPr>
                <w:rFonts w:ascii="Times New Roman" w:hAnsi="Times New Roman"/>
                <w:sz w:val="22"/>
                <w:szCs w:val="22"/>
              </w:rPr>
              <w:t>of the Notes</w:t>
            </w:r>
            <w:r w:rsidRPr="007A4DD2">
              <w:rPr>
                <w:rFonts w:ascii="Times New Roman" w:hAnsi="Times New Roman"/>
                <w:sz w:val="22"/>
                <w:szCs w:val="22"/>
              </w:rPr>
              <w:t xml:space="preserve">, </w:t>
            </w:r>
            <w:r w:rsidRPr="007A4DD2" w:rsidR="6A229030">
              <w:rPr>
                <w:rFonts w:ascii="Times New Roman" w:hAnsi="Times New Roman"/>
                <w:sz w:val="22"/>
                <w:szCs w:val="22"/>
              </w:rPr>
              <w:t xml:space="preserve">other than </w:t>
            </w:r>
            <w:r w:rsidRPr="007A4DD2" w:rsidR="6A229030">
              <w:rPr>
                <w:rFonts w:ascii="Times New Roman" w:hAnsi="Times New Roman" w:eastAsia="Times New Roman"/>
                <w:sz w:val="22"/>
                <w:szCs w:val="22"/>
              </w:rPr>
              <w:t>(i) options issued pursuant to any equity incentive or similar plan of the Company and (ii) convertible securities issued or issuable to (A) banks, equipment lessors, financial institutions or other persons engaged in the business of making loans pursuant to a debt financing or commercial leasing or (B) suppliers or third</w:t>
            </w:r>
            <w:r w:rsidR="003D6137">
              <w:rPr>
                <w:rFonts w:ascii="Times New Roman" w:hAnsi="Times New Roman" w:eastAsia="Times New Roman"/>
                <w:sz w:val="22"/>
                <w:szCs w:val="22"/>
              </w:rPr>
              <w:t>-</w:t>
            </w:r>
            <w:r w:rsidRPr="007A4DD2" w:rsidR="6A229030">
              <w:rPr>
                <w:rFonts w:ascii="Times New Roman" w:hAnsi="Times New Roman" w:eastAsia="Times New Roman"/>
                <w:sz w:val="22"/>
                <w:szCs w:val="22"/>
              </w:rPr>
              <w:t>party service providers in connection with the provision of goods or services</w:t>
            </w:r>
            <w:r w:rsidRPr="007A4DD2">
              <w:rPr>
                <w:rFonts w:ascii="Times New Roman" w:hAnsi="Times New Roman"/>
                <w:sz w:val="22"/>
                <w:szCs w:val="22"/>
              </w:rPr>
              <w:t xml:space="preserve">. </w:t>
            </w:r>
            <w:r w:rsidRPr="007A4DD2" w:rsidR="002A7E9F">
              <w:rPr>
                <w:rStyle w:val="FootnoteReference"/>
                <w:rFonts w:ascii="Times New Roman" w:hAnsi="Times New Roman"/>
                <w:sz w:val="22"/>
                <w:szCs w:val="22"/>
              </w:rPr>
              <w:footnoteReference w:id="21"/>
            </w:r>
          </w:p>
          <w:p w:rsidRPr="007A4DD2" w:rsidR="0088675A" w:rsidP="00145D95" w:rsidRDefault="0088675A" w14:paraId="23A00A2E" w14:textId="058E13F0">
            <w:pPr>
              <w:spacing w:after="0"/>
              <w:jc w:val="both"/>
              <w:rPr>
                <w:rFonts w:ascii="Times New Roman" w:hAnsi="Times New Roman"/>
                <w:sz w:val="22"/>
                <w:szCs w:val="22"/>
              </w:rPr>
            </w:pPr>
          </w:p>
        </w:tc>
      </w:tr>
      <w:tr w:rsidRPr="007A4DD2" w:rsidR="00AB462D" w:rsidTr="00B60B2B" w14:paraId="3610BF9D" w14:textId="77777777">
        <w:tc>
          <w:tcPr>
            <w:tcW w:w="2502" w:type="dxa"/>
            <w:shd w:val="clear" w:color="auto" w:fill="auto"/>
          </w:tcPr>
          <w:p w:rsidRPr="007A4DD2" w:rsidR="00AB462D" w:rsidP="00B60B2B" w:rsidRDefault="00AB462D" w14:paraId="5085D99A" w14:textId="6CC211B3">
            <w:pPr>
              <w:spacing w:after="0"/>
              <w:rPr>
                <w:rFonts w:ascii="Times New Roman" w:hAnsi="Times New Roman" w:eastAsia="Times New Roman"/>
                <w:b/>
                <w:bCs/>
                <w:kern w:val="24"/>
                <w:sz w:val="22"/>
                <w:szCs w:val="22"/>
              </w:rPr>
            </w:pPr>
            <w:r w:rsidRPr="007A4DD2">
              <w:rPr>
                <w:rFonts w:ascii="Times New Roman" w:hAnsi="Times New Roman" w:eastAsia="Times New Roman"/>
                <w:b/>
                <w:bCs/>
                <w:kern w:val="24"/>
                <w:sz w:val="22"/>
                <w:szCs w:val="22"/>
              </w:rPr>
              <w:t>Information Rights:</w:t>
            </w:r>
          </w:p>
        </w:tc>
        <w:tc>
          <w:tcPr>
            <w:tcW w:w="6966" w:type="dxa"/>
            <w:shd w:val="clear" w:color="auto" w:fill="auto"/>
          </w:tcPr>
          <w:p w:rsidRPr="007A4DD2" w:rsidR="00145D95" w:rsidP="00145D95" w:rsidRDefault="00DD30DE" w14:paraId="656A97D8" w14:textId="56AA2E67">
            <w:pPr>
              <w:spacing w:after="0"/>
              <w:jc w:val="both"/>
              <w:rPr>
                <w:rFonts w:ascii="Times New Roman" w:hAnsi="Times New Roman"/>
                <w:sz w:val="22"/>
                <w:szCs w:val="22"/>
              </w:rPr>
            </w:pPr>
            <w:r w:rsidRPr="007A4DD2">
              <w:rPr>
                <w:rFonts w:ascii="Times New Roman" w:hAnsi="Times New Roman"/>
                <w:sz w:val="22"/>
                <w:szCs w:val="22"/>
              </w:rPr>
              <w:t>Subject to customary limitations on competitors and confidentiality, each Investor</w:t>
            </w:r>
            <w:r w:rsidRPr="007A4DD2" w:rsidR="00145D95">
              <w:rPr>
                <w:rFonts w:ascii="Times New Roman" w:hAnsi="Times New Roman"/>
                <w:sz w:val="22"/>
                <w:szCs w:val="22"/>
              </w:rPr>
              <w:t xml:space="preserve"> shall be entitled </w:t>
            </w:r>
            <w:r w:rsidRPr="007A4DD2" w:rsidR="003B3D5F">
              <w:rPr>
                <w:rFonts w:ascii="Times New Roman" w:hAnsi="Times New Roman"/>
                <w:sz w:val="22"/>
                <w:szCs w:val="22"/>
              </w:rPr>
              <w:t>to</w:t>
            </w:r>
            <w:r w:rsidRPr="007A4DD2" w:rsidR="00145D95">
              <w:rPr>
                <w:rFonts w:ascii="Times New Roman" w:hAnsi="Times New Roman"/>
                <w:sz w:val="22"/>
                <w:szCs w:val="22"/>
              </w:rPr>
              <w:t xml:space="preserve"> receive:</w:t>
            </w:r>
          </w:p>
          <w:p w:rsidRPr="007A4DD2" w:rsidR="00145D95" w:rsidP="00145D95" w:rsidRDefault="00145D95" w14:paraId="56EE9B3B" w14:textId="77777777">
            <w:pPr>
              <w:spacing w:after="0"/>
              <w:jc w:val="both"/>
              <w:rPr>
                <w:rFonts w:ascii="Times New Roman" w:hAnsi="Times New Roman"/>
                <w:sz w:val="22"/>
                <w:szCs w:val="22"/>
              </w:rPr>
            </w:pPr>
          </w:p>
          <w:p w:rsidRPr="007A4DD2" w:rsidR="6A229030" w:rsidP="00067226" w:rsidRDefault="6A229030" w14:paraId="60D1C817" w14:textId="1C6C2128">
            <w:pPr>
              <w:pStyle w:val="ListParagraph"/>
              <w:numPr>
                <w:ilvl w:val="0"/>
                <w:numId w:val="8"/>
              </w:numPr>
              <w:spacing w:after="240"/>
              <w:ind w:left="327"/>
              <w:jc w:val="both"/>
              <w:rPr>
                <w:rFonts w:ascii="Times New Roman" w:hAnsi="Times New Roman"/>
                <w:sz w:val="22"/>
                <w:szCs w:val="22"/>
              </w:rPr>
            </w:pPr>
            <w:r w:rsidRPr="007A4DD2">
              <w:rPr>
                <w:rFonts w:ascii="Times New Roman" w:hAnsi="Times New Roman"/>
                <w:sz w:val="22"/>
                <w:szCs w:val="22"/>
              </w:rPr>
              <w:t xml:space="preserve">unaudited annual financial reports within </w:t>
            </w:r>
            <w:r w:rsidRPr="007A4DD2" w:rsidR="003F3607">
              <w:rPr>
                <w:rFonts w:ascii="Times New Roman" w:hAnsi="Times New Roman"/>
                <w:sz w:val="22"/>
                <w:szCs w:val="22"/>
              </w:rPr>
              <w:t>90</w:t>
            </w:r>
            <w:r w:rsidRPr="007A4DD2">
              <w:rPr>
                <w:rFonts w:ascii="Times New Roman" w:hAnsi="Times New Roman"/>
                <w:sz w:val="22"/>
                <w:szCs w:val="22"/>
              </w:rPr>
              <w:t xml:space="preserve"> days of the end of the fiscal year (audited if Company elects to produce)</w:t>
            </w:r>
            <w:r w:rsidRPr="007A4DD2" w:rsidR="00F5751E">
              <w:rPr>
                <w:rFonts w:ascii="Times New Roman" w:hAnsi="Times New Roman"/>
                <w:sz w:val="22"/>
                <w:szCs w:val="22"/>
              </w:rPr>
              <w:t>;</w:t>
            </w:r>
          </w:p>
          <w:p w:rsidRPr="007A4DD2" w:rsidR="003F3607" w:rsidP="003F3607" w:rsidRDefault="003F3607" w14:paraId="5F7C2543" w14:textId="77777777">
            <w:pPr>
              <w:pStyle w:val="ListParagraph"/>
              <w:spacing w:after="240"/>
              <w:ind w:left="327"/>
              <w:jc w:val="both"/>
              <w:rPr>
                <w:rFonts w:ascii="Times New Roman" w:hAnsi="Times New Roman"/>
                <w:sz w:val="22"/>
                <w:szCs w:val="22"/>
              </w:rPr>
            </w:pPr>
          </w:p>
          <w:p w:rsidRPr="007A4DD2" w:rsidR="00145D95" w:rsidP="00875F39" w:rsidRDefault="6A229030" w14:paraId="61BC8312" w14:textId="219A47AE">
            <w:pPr>
              <w:pStyle w:val="ListParagraph"/>
              <w:numPr>
                <w:ilvl w:val="0"/>
                <w:numId w:val="8"/>
              </w:numPr>
              <w:spacing w:after="240"/>
              <w:ind w:left="331"/>
              <w:contextualSpacing w:val="0"/>
              <w:jc w:val="both"/>
              <w:rPr>
                <w:rFonts w:ascii="Times New Roman" w:hAnsi="Times New Roman"/>
                <w:sz w:val="22"/>
                <w:szCs w:val="22"/>
              </w:rPr>
            </w:pPr>
            <w:r w:rsidRPr="007A4DD2">
              <w:rPr>
                <w:rFonts w:ascii="Times New Roman" w:hAnsi="Times New Roman"/>
                <w:sz w:val="22"/>
                <w:szCs w:val="22"/>
              </w:rPr>
              <w:t>quarterly unaudited financial summary and management summary business updates on progress and accomplishments by the 15</w:t>
            </w:r>
            <w:r w:rsidRPr="007A4DD2">
              <w:rPr>
                <w:rFonts w:ascii="Times New Roman" w:hAnsi="Times New Roman"/>
                <w:sz w:val="22"/>
                <w:szCs w:val="22"/>
                <w:vertAlign w:val="superscript"/>
              </w:rPr>
              <w:t>th</w:t>
            </w:r>
            <w:r w:rsidRPr="007A4DD2">
              <w:rPr>
                <w:rFonts w:ascii="Times New Roman" w:hAnsi="Times New Roman"/>
                <w:sz w:val="22"/>
                <w:szCs w:val="22"/>
              </w:rPr>
              <w:t xml:space="preserve"> calendar day of the following month</w:t>
            </w:r>
            <w:r w:rsidRPr="007A4DD2" w:rsidR="00F5751E">
              <w:rPr>
                <w:rFonts w:ascii="Times New Roman" w:hAnsi="Times New Roman"/>
                <w:sz w:val="22"/>
                <w:szCs w:val="22"/>
              </w:rPr>
              <w:t>;</w:t>
            </w:r>
          </w:p>
          <w:p w:rsidRPr="007A4DD2" w:rsidR="0088675A" w:rsidP="004D682F" w:rsidRDefault="005C57EB" w14:paraId="5945B42A" w14:textId="58411019">
            <w:pPr>
              <w:pStyle w:val="ListParagraph"/>
              <w:numPr>
                <w:ilvl w:val="0"/>
                <w:numId w:val="8"/>
              </w:numPr>
              <w:spacing w:after="240"/>
              <w:ind w:left="331"/>
              <w:contextualSpacing w:val="0"/>
              <w:jc w:val="both"/>
              <w:rPr>
                <w:rFonts w:ascii="Times New Roman" w:hAnsi="Times New Roman"/>
                <w:sz w:val="22"/>
                <w:szCs w:val="22"/>
              </w:rPr>
            </w:pPr>
            <w:r w:rsidRPr="007A4DD2">
              <w:rPr>
                <w:rFonts w:ascii="Times New Roman" w:hAnsi="Times New Roman"/>
                <w:sz w:val="22"/>
                <w:szCs w:val="22"/>
              </w:rPr>
              <w:t>u</w:t>
            </w:r>
            <w:r w:rsidRPr="007A4DD2" w:rsidR="6A229030">
              <w:rPr>
                <w:rFonts w:ascii="Times New Roman" w:hAnsi="Times New Roman"/>
                <w:sz w:val="22"/>
                <w:szCs w:val="22"/>
              </w:rPr>
              <w:t>pon request, an updated capitalization table</w:t>
            </w:r>
            <w:r w:rsidRPr="007A4DD2" w:rsidR="00F5751E">
              <w:rPr>
                <w:rFonts w:ascii="Times New Roman" w:hAnsi="Times New Roman"/>
                <w:sz w:val="22"/>
                <w:szCs w:val="22"/>
              </w:rPr>
              <w:t>;</w:t>
            </w:r>
          </w:p>
          <w:p w:rsidRPr="007A4DD2" w:rsidR="0088675A" w:rsidP="004D682F" w:rsidRDefault="005C57EB" w14:paraId="0F18CF02" w14:textId="41ABC2A5">
            <w:pPr>
              <w:pStyle w:val="ListParagraph"/>
              <w:numPr>
                <w:ilvl w:val="0"/>
                <w:numId w:val="8"/>
              </w:numPr>
              <w:spacing w:after="240"/>
              <w:ind w:left="331"/>
              <w:contextualSpacing w:val="0"/>
              <w:jc w:val="both"/>
              <w:rPr>
                <w:rFonts w:ascii="Times New Roman" w:hAnsi="Times New Roman"/>
                <w:sz w:val="22"/>
                <w:szCs w:val="22"/>
              </w:rPr>
            </w:pPr>
            <w:r w:rsidRPr="007A4DD2">
              <w:rPr>
                <w:rFonts w:ascii="Times New Roman" w:hAnsi="Times New Roman"/>
                <w:sz w:val="22"/>
                <w:szCs w:val="22"/>
              </w:rPr>
              <w:t>u</w:t>
            </w:r>
            <w:r w:rsidRPr="007A4DD2" w:rsidR="6A229030">
              <w:rPr>
                <w:rFonts w:ascii="Times New Roman" w:hAnsi="Times New Roman"/>
                <w:sz w:val="22"/>
                <w:szCs w:val="22"/>
              </w:rPr>
              <w:t>pon request, information required by Section 4(a)(7) of the Securities Act of 1933, as amended</w:t>
            </w:r>
            <w:r w:rsidRPr="007A4DD2" w:rsidR="00F5751E">
              <w:rPr>
                <w:rFonts w:ascii="Times New Roman" w:hAnsi="Times New Roman"/>
                <w:sz w:val="22"/>
                <w:szCs w:val="22"/>
              </w:rPr>
              <w:t>; and</w:t>
            </w:r>
          </w:p>
          <w:p w:rsidRPr="007A4DD2" w:rsidR="00145D95" w:rsidP="004D4826" w:rsidRDefault="6A229030" w14:paraId="6B33E0F2" w14:textId="30A1BA70">
            <w:pPr>
              <w:pStyle w:val="ListParagraph"/>
              <w:numPr>
                <w:ilvl w:val="0"/>
                <w:numId w:val="8"/>
              </w:numPr>
              <w:spacing w:after="0"/>
              <w:ind w:left="331"/>
              <w:contextualSpacing w:val="0"/>
              <w:jc w:val="both"/>
              <w:rPr>
                <w:rFonts w:ascii="Times New Roman" w:hAnsi="Times New Roman"/>
                <w:sz w:val="22"/>
                <w:szCs w:val="22"/>
              </w:rPr>
            </w:pPr>
            <w:r w:rsidRPr="007A4DD2">
              <w:rPr>
                <w:rFonts w:ascii="Times New Roman" w:hAnsi="Times New Roman"/>
                <w:sz w:val="22"/>
                <w:szCs w:val="22"/>
              </w:rPr>
              <w:t>inspection rights</w:t>
            </w:r>
            <w:r w:rsidR="008A3FC1">
              <w:rPr>
                <w:rFonts w:ascii="Times New Roman" w:hAnsi="Times New Roman"/>
                <w:sz w:val="22"/>
                <w:szCs w:val="22"/>
              </w:rPr>
              <w:t xml:space="preserve"> as provided under </w:t>
            </w:r>
            <w:r w:rsidRPr="008A3FC1" w:rsidR="008A3FC1">
              <w:rPr>
                <w:rFonts w:ascii="Times New Roman" w:hAnsi="Times New Roman"/>
                <w:sz w:val="22"/>
                <w:szCs w:val="22"/>
              </w:rPr>
              <w:t>Delaware Code Title 8. Corporations § 220</w:t>
            </w:r>
            <w:r w:rsidRPr="007A4DD2">
              <w:rPr>
                <w:rFonts w:ascii="Times New Roman" w:hAnsi="Times New Roman"/>
                <w:sz w:val="22"/>
                <w:szCs w:val="22"/>
              </w:rPr>
              <w:t>.</w:t>
            </w:r>
            <w:r w:rsidR="00586CF0">
              <w:rPr>
                <w:rStyle w:val="FootnoteReference"/>
                <w:rFonts w:ascii="Times New Roman" w:hAnsi="Times New Roman"/>
                <w:sz w:val="22"/>
                <w:szCs w:val="22"/>
              </w:rPr>
              <w:footnoteReference w:id="22"/>
            </w:r>
          </w:p>
          <w:p w:rsidRPr="007A4DD2" w:rsidR="00145D95" w:rsidP="00145D95" w:rsidRDefault="00145D95" w14:paraId="3C9187BA" w14:textId="6215F02C">
            <w:pPr>
              <w:spacing w:after="0"/>
              <w:jc w:val="both"/>
              <w:rPr>
                <w:rFonts w:ascii="Times New Roman" w:hAnsi="Times New Roman"/>
                <w:sz w:val="22"/>
                <w:szCs w:val="22"/>
              </w:rPr>
            </w:pPr>
          </w:p>
        </w:tc>
      </w:tr>
      <w:tr w:rsidRPr="007A4DD2" w:rsidR="007A023D" w:rsidTr="00B60B2B" w14:paraId="50510FA6" w14:textId="77777777">
        <w:tc>
          <w:tcPr>
            <w:tcW w:w="2502" w:type="dxa"/>
            <w:shd w:val="clear" w:color="auto" w:fill="auto"/>
          </w:tcPr>
          <w:p w:rsidRPr="007A4DD2" w:rsidR="007A023D" w:rsidP="00B60B2B" w:rsidRDefault="00FD7B1C" w14:paraId="389F5F6E" w14:textId="49178481">
            <w:pPr>
              <w:spacing w:after="0"/>
              <w:rPr>
                <w:rFonts w:ascii="Times New Roman" w:hAnsi="Times New Roman" w:eastAsia="Times New Roman"/>
                <w:b/>
                <w:bCs/>
                <w:kern w:val="24"/>
                <w:sz w:val="22"/>
                <w:szCs w:val="22"/>
              </w:rPr>
            </w:pPr>
            <w:r w:rsidRPr="007A4DD2">
              <w:rPr>
                <w:rFonts w:ascii="Times New Roman" w:hAnsi="Times New Roman" w:eastAsia="Times New Roman"/>
                <w:b/>
                <w:bCs/>
                <w:kern w:val="24"/>
                <w:sz w:val="22"/>
                <w:szCs w:val="22"/>
              </w:rPr>
              <w:t>IP Assignment Agreement</w:t>
            </w:r>
            <w:r w:rsidRPr="007A4DD2" w:rsidR="007A023D">
              <w:rPr>
                <w:rFonts w:ascii="Times New Roman" w:hAnsi="Times New Roman" w:eastAsia="Times New Roman"/>
                <w:b/>
                <w:bCs/>
                <w:kern w:val="24"/>
                <w:sz w:val="22"/>
                <w:szCs w:val="22"/>
              </w:rPr>
              <w:t>:</w:t>
            </w:r>
          </w:p>
        </w:tc>
        <w:tc>
          <w:tcPr>
            <w:tcW w:w="6966" w:type="dxa"/>
            <w:shd w:val="clear" w:color="auto" w:fill="auto"/>
          </w:tcPr>
          <w:p w:rsidRPr="007A4DD2" w:rsidR="007A023D" w:rsidP="00DD30DE" w:rsidRDefault="007A023D" w14:paraId="0C6562AE" w14:textId="16351FF2">
            <w:pPr>
              <w:spacing w:after="0"/>
              <w:jc w:val="both"/>
              <w:rPr>
                <w:rFonts w:ascii="Times New Roman" w:hAnsi="Times New Roman"/>
                <w:sz w:val="22"/>
                <w:szCs w:val="22"/>
              </w:rPr>
            </w:pPr>
            <w:r w:rsidRPr="007A4DD2">
              <w:rPr>
                <w:rFonts w:ascii="Times New Roman" w:hAnsi="Times New Roman"/>
                <w:sz w:val="22"/>
                <w:szCs w:val="22"/>
              </w:rPr>
              <w:t xml:space="preserve">All founders </w:t>
            </w:r>
            <w:proofErr w:type="gramStart"/>
            <w:r w:rsidR="008A3FC1">
              <w:rPr>
                <w:rFonts w:ascii="Times New Roman" w:hAnsi="Times New Roman"/>
                <w:sz w:val="22"/>
                <w:szCs w:val="22"/>
              </w:rPr>
              <w:t>[,contractors</w:t>
            </w:r>
            <w:proofErr w:type="gramEnd"/>
            <w:r w:rsidR="008A3FC1">
              <w:rPr>
                <w:rFonts w:ascii="Times New Roman" w:hAnsi="Times New Roman"/>
                <w:sz w:val="22"/>
                <w:szCs w:val="22"/>
              </w:rPr>
              <w:t xml:space="preserve">,] </w:t>
            </w:r>
            <w:r w:rsidRPr="007A4DD2">
              <w:rPr>
                <w:rFonts w:ascii="Times New Roman" w:hAnsi="Times New Roman"/>
                <w:sz w:val="22"/>
                <w:szCs w:val="22"/>
              </w:rPr>
              <w:t xml:space="preserve">and employees have entered into </w:t>
            </w:r>
            <w:r w:rsidRPr="007A4DD2" w:rsidR="00421B53">
              <w:rPr>
                <w:rFonts w:ascii="Times New Roman" w:hAnsi="Times New Roman"/>
                <w:sz w:val="22"/>
                <w:szCs w:val="22"/>
              </w:rPr>
              <w:t xml:space="preserve">confidentiality and </w:t>
            </w:r>
            <w:r w:rsidRPr="007A4DD2">
              <w:rPr>
                <w:rFonts w:ascii="Times New Roman" w:hAnsi="Times New Roman"/>
                <w:sz w:val="22"/>
                <w:szCs w:val="22"/>
              </w:rPr>
              <w:t>proprietary information and invention assignment agreement</w:t>
            </w:r>
            <w:r w:rsidR="008A3FC1">
              <w:rPr>
                <w:rFonts w:ascii="Times New Roman" w:hAnsi="Times New Roman"/>
                <w:sz w:val="22"/>
                <w:szCs w:val="22"/>
              </w:rPr>
              <w:t xml:space="preserve">s, in a form </w:t>
            </w:r>
            <w:r w:rsidR="00D10B6B">
              <w:rPr>
                <w:rFonts w:ascii="Times New Roman" w:hAnsi="Times New Roman"/>
                <w:sz w:val="22"/>
                <w:szCs w:val="22"/>
              </w:rPr>
              <w:t xml:space="preserve">previously disclosed to the Investors </w:t>
            </w:r>
            <w:r w:rsidRPr="007A4DD2" w:rsidR="008A3FC1">
              <w:rPr>
                <w:rFonts w:ascii="Times New Roman" w:hAnsi="Times New Roman"/>
                <w:sz w:val="22"/>
                <w:szCs w:val="22"/>
              </w:rPr>
              <w:t xml:space="preserve">reasonably acceptable to the Investors, </w:t>
            </w:r>
            <w:r w:rsidRPr="007A4DD2">
              <w:rPr>
                <w:rFonts w:ascii="Times New Roman" w:hAnsi="Times New Roman"/>
                <w:sz w:val="22"/>
                <w:szCs w:val="22"/>
              </w:rPr>
              <w:t xml:space="preserve">and the Company will covenant to have every future employee </w:t>
            </w:r>
            <w:r w:rsidR="008A3FC1">
              <w:rPr>
                <w:rFonts w:ascii="Times New Roman" w:hAnsi="Times New Roman"/>
                <w:sz w:val="22"/>
                <w:szCs w:val="22"/>
              </w:rPr>
              <w:t xml:space="preserve">[and contractor] </w:t>
            </w:r>
            <w:r w:rsidRPr="007A4DD2">
              <w:rPr>
                <w:rFonts w:ascii="Times New Roman" w:hAnsi="Times New Roman"/>
                <w:sz w:val="22"/>
                <w:szCs w:val="22"/>
              </w:rPr>
              <w:t xml:space="preserve">enter </w:t>
            </w:r>
            <w:r w:rsidR="008A3FC1">
              <w:rPr>
                <w:rFonts w:ascii="Times New Roman" w:hAnsi="Times New Roman"/>
                <w:sz w:val="22"/>
                <w:szCs w:val="22"/>
              </w:rPr>
              <w:t xml:space="preserve">into </w:t>
            </w:r>
            <w:r w:rsidR="001C5F7E">
              <w:rPr>
                <w:rFonts w:ascii="Times New Roman" w:hAnsi="Times New Roman"/>
                <w:sz w:val="22"/>
                <w:szCs w:val="22"/>
              </w:rPr>
              <w:t xml:space="preserve">a </w:t>
            </w:r>
            <w:r w:rsidR="008A3FC1">
              <w:rPr>
                <w:rFonts w:ascii="Times New Roman" w:hAnsi="Times New Roman"/>
                <w:sz w:val="22"/>
                <w:szCs w:val="22"/>
              </w:rPr>
              <w:t xml:space="preserve">substantially similar </w:t>
            </w:r>
            <w:r w:rsidRPr="007A4DD2" w:rsidR="00DD6B85">
              <w:rPr>
                <w:rFonts w:ascii="Times New Roman" w:hAnsi="Times New Roman"/>
                <w:sz w:val="22"/>
                <w:szCs w:val="22"/>
              </w:rPr>
              <w:t>agreemen</w:t>
            </w:r>
            <w:r w:rsidR="00DD6B85">
              <w:rPr>
                <w:rFonts w:ascii="Times New Roman" w:hAnsi="Times New Roman"/>
                <w:sz w:val="22"/>
                <w:szCs w:val="22"/>
              </w:rPr>
              <w:t>t</w:t>
            </w:r>
            <w:r w:rsidRPr="007A4DD2">
              <w:rPr>
                <w:rFonts w:ascii="Times New Roman" w:hAnsi="Times New Roman"/>
                <w:sz w:val="22"/>
                <w:szCs w:val="22"/>
              </w:rPr>
              <w:t xml:space="preserve"> upon joining the Company.</w:t>
            </w:r>
            <w:r w:rsidRPr="007A4DD2" w:rsidR="00DD30DE">
              <w:rPr>
                <w:rStyle w:val="FootnoteReference"/>
                <w:rFonts w:ascii="Times New Roman" w:hAnsi="Times New Roman"/>
                <w:sz w:val="22"/>
                <w:szCs w:val="22"/>
              </w:rPr>
              <w:footnoteReference w:id="23"/>
            </w:r>
          </w:p>
          <w:p w:rsidRPr="007A4DD2" w:rsidR="00DD30DE" w:rsidP="00DD30DE" w:rsidRDefault="00DD30DE" w14:paraId="551CE384" w14:textId="0C21EBF2">
            <w:pPr>
              <w:spacing w:after="0"/>
              <w:jc w:val="both"/>
              <w:rPr>
                <w:rFonts w:ascii="Times New Roman" w:hAnsi="Times New Roman"/>
                <w:sz w:val="22"/>
                <w:szCs w:val="22"/>
              </w:rPr>
            </w:pPr>
          </w:p>
        </w:tc>
      </w:tr>
      <w:tr w:rsidRPr="007A4DD2" w:rsidR="00072663" w:rsidTr="00B60B2B" w14:paraId="55879ABA" w14:textId="77777777">
        <w:tc>
          <w:tcPr>
            <w:tcW w:w="2502" w:type="dxa"/>
            <w:shd w:val="clear" w:color="auto" w:fill="auto"/>
          </w:tcPr>
          <w:p w:rsidRPr="007A4DD2" w:rsidR="00072663" w:rsidP="00B60B2B" w:rsidRDefault="008A3FC1" w14:paraId="2FEC9FF7" w14:textId="2D5CDD7B">
            <w:pPr>
              <w:spacing w:after="0"/>
              <w:rPr>
                <w:rFonts w:ascii="Times New Roman" w:hAnsi="Times New Roman" w:eastAsia="Times New Roman"/>
                <w:b/>
                <w:bCs/>
                <w:kern w:val="24"/>
                <w:sz w:val="22"/>
                <w:szCs w:val="22"/>
              </w:rPr>
            </w:pPr>
            <w:r>
              <w:rPr>
                <w:rFonts w:ascii="Times New Roman" w:hAnsi="Times New Roman" w:eastAsia="Times New Roman"/>
                <w:b/>
                <w:bCs/>
                <w:kern w:val="24"/>
                <w:sz w:val="22"/>
                <w:szCs w:val="22"/>
              </w:rPr>
              <w:lastRenderedPageBreak/>
              <w:t>[</w:t>
            </w:r>
            <w:r w:rsidRPr="007A4DD2" w:rsidR="00072663">
              <w:rPr>
                <w:rFonts w:ascii="Times New Roman" w:hAnsi="Times New Roman" w:eastAsia="Times New Roman"/>
                <w:b/>
                <w:bCs/>
                <w:kern w:val="24"/>
                <w:sz w:val="22"/>
                <w:szCs w:val="22"/>
              </w:rPr>
              <w:t>Most Favored Nations:</w:t>
            </w:r>
            <w:r>
              <w:rPr>
                <w:rFonts w:ascii="Times New Roman" w:hAnsi="Times New Roman" w:eastAsia="Times New Roman"/>
                <w:b/>
                <w:bCs/>
                <w:kern w:val="24"/>
                <w:sz w:val="22"/>
                <w:szCs w:val="22"/>
              </w:rPr>
              <w:t>]</w:t>
            </w:r>
          </w:p>
        </w:tc>
        <w:tc>
          <w:tcPr>
            <w:tcW w:w="6966" w:type="dxa"/>
            <w:shd w:val="clear" w:color="auto" w:fill="auto"/>
          </w:tcPr>
          <w:p w:rsidRPr="007A4DD2" w:rsidR="009B78AA" w:rsidP="004D4826" w:rsidRDefault="008A3FC1" w14:paraId="23C19BED" w14:textId="38CD7599">
            <w:pPr>
              <w:spacing w:after="0"/>
              <w:jc w:val="both"/>
              <w:rPr>
                <w:rFonts w:ascii="Times New Roman" w:hAnsi="Times New Roman"/>
                <w:sz w:val="22"/>
                <w:szCs w:val="22"/>
              </w:rPr>
            </w:pPr>
            <w:r>
              <w:rPr>
                <w:rFonts w:ascii="Times New Roman" w:hAnsi="Times New Roman"/>
                <w:sz w:val="22"/>
                <w:szCs w:val="22"/>
              </w:rPr>
              <w:t>[</w:t>
            </w:r>
            <w:r w:rsidRPr="007A4DD2" w:rsidR="007A023D">
              <w:rPr>
                <w:rFonts w:ascii="Times New Roman" w:hAnsi="Times New Roman"/>
                <w:sz w:val="22"/>
                <w:szCs w:val="22"/>
              </w:rPr>
              <w:t xml:space="preserve">So long as any Notes remain outstanding, if the Company </w:t>
            </w:r>
            <w:r w:rsidRPr="007A4DD2" w:rsidR="00DD30DE">
              <w:rPr>
                <w:rFonts w:ascii="Times New Roman" w:hAnsi="Times New Roman"/>
                <w:sz w:val="22"/>
                <w:szCs w:val="22"/>
              </w:rPr>
              <w:t xml:space="preserve">offers convertible </w:t>
            </w:r>
            <w:r>
              <w:rPr>
                <w:rFonts w:ascii="Times New Roman" w:hAnsi="Times New Roman"/>
                <w:sz w:val="22"/>
                <w:szCs w:val="22"/>
              </w:rPr>
              <w:t>n</w:t>
            </w:r>
            <w:r w:rsidRPr="007A4DD2">
              <w:rPr>
                <w:rFonts w:ascii="Times New Roman" w:hAnsi="Times New Roman"/>
                <w:sz w:val="22"/>
                <w:szCs w:val="22"/>
              </w:rPr>
              <w:t>otes</w:t>
            </w:r>
            <w:r w:rsidRPr="007A4DD2" w:rsidR="00875F39">
              <w:rPr>
                <w:rFonts w:ascii="Times New Roman" w:hAnsi="Times New Roman"/>
                <w:sz w:val="22"/>
                <w:szCs w:val="22"/>
              </w:rPr>
              <w:t>,</w:t>
            </w:r>
            <w:r w:rsidRPr="007A4DD2" w:rsidR="00DD30DE">
              <w:rPr>
                <w:rFonts w:ascii="Times New Roman" w:hAnsi="Times New Roman"/>
                <w:sz w:val="22"/>
                <w:szCs w:val="22"/>
              </w:rPr>
              <w:t xml:space="preserve"> </w:t>
            </w:r>
            <w:proofErr w:type="spellStart"/>
            <w:r w:rsidRPr="007A4DD2" w:rsidR="00DD30DE">
              <w:rPr>
                <w:rFonts w:ascii="Times New Roman" w:hAnsi="Times New Roman"/>
                <w:sz w:val="22"/>
                <w:szCs w:val="22"/>
              </w:rPr>
              <w:t>SAFEs</w:t>
            </w:r>
            <w:proofErr w:type="spellEnd"/>
            <w:r w:rsidRPr="007A4DD2" w:rsidR="00875F39">
              <w:rPr>
                <w:rFonts w:ascii="Times New Roman" w:hAnsi="Times New Roman"/>
                <w:sz w:val="22"/>
                <w:szCs w:val="22"/>
              </w:rPr>
              <w:t xml:space="preserve"> or other convertible instruments</w:t>
            </w:r>
            <w:r w:rsidRPr="007A4DD2" w:rsidR="00DD30DE">
              <w:rPr>
                <w:rFonts w:ascii="Times New Roman" w:hAnsi="Times New Roman"/>
                <w:sz w:val="22"/>
                <w:szCs w:val="22"/>
              </w:rPr>
              <w:t xml:space="preserve"> with economic terms superior to those in the Notes, the Investor </w:t>
            </w:r>
            <w:r w:rsidRPr="007A4DD2" w:rsidR="007A023D">
              <w:rPr>
                <w:rFonts w:ascii="Times New Roman" w:hAnsi="Times New Roman"/>
                <w:sz w:val="22"/>
                <w:szCs w:val="22"/>
              </w:rPr>
              <w:t xml:space="preserve">may elect to exchange all of its Notes then held by it for the securities issued in </w:t>
            </w:r>
            <w:r w:rsidRPr="007A4DD2" w:rsidR="00DD30DE">
              <w:rPr>
                <w:rFonts w:ascii="Times New Roman" w:hAnsi="Times New Roman"/>
                <w:sz w:val="22"/>
                <w:szCs w:val="22"/>
              </w:rPr>
              <w:t>such</w:t>
            </w:r>
            <w:r w:rsidRPr="007A4DD2" w:rsidR="007A023D">
              <w:rPr>
                <w:rFonts w:ascii="Times New Roman" w:hAnsi="Times New Roman"/>
                <w:sz w:val="22"/>
                <w:szCs w:val="22"/>
              </w:rPr>
              <w:t xml:space="preserve"> subsequent financing based on the then outstanding principal amount of the Note, plus any accrued but unpaid interest thereon, and the effective price at which such securities are sold in such subsequent financing.</w:t>
            </w:r>
            <w:r>
              <w:rPr>
                <w:rFonts w:ascii="Times New Roman" w:hAnsi="Times New Roman"/>
                <w:sz w:val="22"/>
                <w:szCs w:val="22"/>
              </w:rPr>
              <w:t>]</w:t>
            </w:r>
            <w:r w:rsidRPr="007A4DD2" w:rsidR="001B78E3">
              <w:rPr>
                <w:rStyle w:val="FootnoteReference"/>
                <w:rFonts w:ascii="Times New Roman" w:hAnsi="Times New Roman"/>
                <w:sz w:val="22"/>
                <w:szCs w:val="22"/>
              </w:rPr>
              <w:footnoteReference w:id="24"/>
            </w:r>
          </w:p>
        </w:tc>
      </w:tr>
      <w:tr w:rsidRPr="007A4DD2" w:rsidR="009D6174" w:rsidTr="00B60B2B" w14:paraId="3C71B8E6" w14:textId="77777777">
        <w:tc>
          <w:tcPr>
            <w:tcW w:w="2502" w:type="dxa"/>
            <w:shd w:val="clear" w:color="auto" w:fill="auto"/>
          </w:tcPr>
          <w:p w:rsidRPr="007A4DD2" w:rsidR="00EC5753" w:rsidP="008A3FC1" w:rsidRDefault="00EC5753" w14:paraId="136D3585" w14:textId="76B82C6B">
            <w:pPr>
              <w:spacing w:after="0"/>
              <w:rPr>
                <w:rFonts w:ascii="Times New Roman" w:hAnsi="Times New Roman" w:eastAsia="Times New Roman"/>
                <w:b/>
                <w:bCs/>
                <w:kern w:val="24"/>
                <w:sz w:val="22"/>
                <w:szCs w:val="22"/>
              </w:rPr>
            </w:pPr>
          </w:p>
        </w:tc>
        <w:tc>
          <w:tcPr>
            <w:tcW w:w="6966" w:type="dxa"/>
            <w:shd w:val="clear" w:color="auto" w:fill="auto"/>
          </w:tcPr>
          <w:p w:rsidRPr="007A4DD2" w:rsidR="00D230B5" w:rsidP="008A3FC1" w:rsidRDefault="00D230B5" w14:paraId="5FAAF479" w14:textId="796D0792">
            <w:pPr>
              <w:spacing w:after="0"/>
              <w:jc w:val="both"/>
              <w:rPr>
                <w:rFonts w:ascii="Times New Roman" w:hAnsi="Times New Roman"/>
                <w:sz w:val="22"/>
                <w:szCs w:val="22"/>
              </w:rPr>
            </w:pPr>
          </w:p>
        </w:tc>
      </w:tr>
      <w:tr w:rsidRPr="007A4DD2" w:rsidR="7F6740CC" w:rsidTr="00B60B2B" w14:paraId="59F089DD" w14:textId="77777777">
        <w:trPr>
          <w:trHeight w:val="300"/>
        </w:trPr>
        <w:tc>
          <w:tcPr>
            <w:tcW w:w="2502" w:type="dxa"/>
            <w:shd w:val="clear" w:color="auto" w:fill="auto"/>
          </w:tcPr>
          <w:p w:rsidRPr="007A4DD2" w:rsidR="7F6740CC" w:rsidP="001B79D3" w:rsidRDefault="00EC5753" w14:paraId="67C73374" w14:textId="142334EA">
            <w:pPr>
              <w:tabs>
                <w:tab w:val="left" w:pos="2880"/>
              </w:tabs>
              <w:spacing w:before="240" w:after="0" w:line="226" w:lineRule="auto"/>
              <w:rPr>
                <w:rFonts w:ascii="Times New Roman" w:hAnsi="Times New Roman" w:eastAsia="Times New Roman"/>
                <w:b/>
                <w:bCs/>
                <w:sz w:val="22"/>
                <w:szCs w:val="22"/>
              </w:rPr>
            </w:pPr>
            <w:r w:rsidRPr="007A4DD2">
              <w:rPr>
                <w:rFonts w:ascii="Times New Roman" w:hAnsi="Times New Roman"/>
                <w:b/>
                <w:bCs/>
                <w:sz w:val="22"/>
                <w:szCs w:val="22"/>
              </w:rPr>
              <w:t>Governing Law:</w:t>
            </w:r>
            <w:r w:rsidRPr="007A4DD2" w:rsidR="7F6740CC">
              <w:rPr>
                <w:rFonts w:ascii="Times New Roman" w:hAnsi="Times New Roman"/>
                <w:b/>
                <w:bCs/>
                <w:sz w:val="22"/>
                <w:szCs w:val="22"/>
              </w:rPr>
              <w:tab/>
            </w:r>
          </w:p>
        </w:tc>
        <w:tc>
          <w:tcPr>
            <w:tcW w:w="6966" w:type="dxa"/>
            <w:shd w:val="clear" w:color="auto" w:fill="auto"/>
          </w:tcPr>
          <w:p w:rsidRPr="007A4DD2" w:rsidR="7F6740CC" w:rsidP="00067226" w:rsidRDefault="00EC5753" w14:paraId="798504F3" w14:textId="0EFCD6DB">
            <w:pPr>
              <w:tabs>
                <w:tab w:val="left" w:pos="2880"/>
              </w:tabs>
              <w:spacing w:before="240" w:after="0" w:line="226" w:lineRule="auto"/>
              <w:jc w:val="both"/>
              <w:rPr>
                <w:rFonts w:ascii="Times New Roman" w:hAnsi="Times New Roman" w:eastAsia="Times New Roman"/>
                <w:sz w:val="22"/>
                <w:szCs w:val="22"/>
              </w:rPr>
            </w:pPr>
            <w:r w:rsidRPr="007A4DD2">
              <w:rPr>
                <w:rFonts w:ascii="Times New Roman" w:hAnsi="Times New Roman" w:eastAsia="Times New Roman"/>
                <w:sz w:val="22"/>
                <w:szCs w:val="22"/>
              </w:rPr>
              <w:t>State of Delaware</w:t>
            </w:r>
          </w:p>
          <w:p w:rsidRPr="007A4DD2" w:rsidR="7F6740CC" w:rsidP="7F6740CC" w:rsidRDefault="7F6740CC" w14:paraId="5FEE69D0" w14:textId="0748FE0E">
            <w:pPr>
              <w:jc w:val="both"/>
              <w:rPr>
                <w:rFonts w:ascii="Times New Roman" w:hAnsi="Times New Roman"/>
                <w:sz w:val="22"/>
                <w:szCs w:val="22"/>
              </w:rPr>
            </w:pPr>
          </w:p>
        </w:tc>
      </w:tr>
    </w:tbl>
    <w:p w:rsidR="00D230B5" w:rsidP="00AE4BBE" w:rsidRDefault="00D230B5" w14:paraId="18A55C54" w14:textId="00567F24">
      <w:pPr>
        <w:spacing w:after="0"/>
        <w:rPr>
          <w:rFonts w:ascii="Times New Roman" w:hAnsi="Times New Roman"/>
          <w:sz w:val="22"/>
          <w:szCs w:val="22"/>
        </w:rPr>
      </w:pPr>
    </w:p>
    <w:p w:rsidR="00D230B5" w:rsidRDefault="00D230B5" w14:paraId="46476AF7" w14:textId="77777777">
      <w:pPr>
        <w:spacing w:after="0"/>
        <w:rPr>
          <w:rFonts w:ascii="Times New Roman" w:hAnsi="Times New Roman"/>
          <w:sz w:val="22"/>
          <w:szCs w:val="22"/>
        </w:rPr>
      </w:pPr>
      <w:r>
        <w:rPr>
          <w:rFonts w:ascii="Times New Roman" w:hAnsi="Times New Roman"/>
          <w:sz w:val="22"/>
          <w:szCs w:val="22"/>
        </w:rPr>
        <w:br w:type="page"/>
      </w:r>
    </w:p>
    <w:p w:rsidRPr="00D230B5" w:rsidR="00A80617" w:rsidP="00D230B5" w:rsidRDefault="00D230B5" w14:paraId="68421306" w14:textId="48CC4A66">
      <w:pPr>
        <w:spacing w:after="0"/>
        <w:jc w:val="center"/>
        <w:rPr>
          <w:rFonts w:ascii="Times New Roman" w:hAnsi="Times New Roman"/>
          <w:sz w:val="22"/>
          <w:szCs w:val="22"/>
          <w:u w:val="single"/>
        </w:rPr>
      </w:pPr>
      <w:r w:rsidRPr="00D230B5">
        <w:rPr>
          <w:rFonts w:ascii="Times New Roman" w:hAnsi="Times New Roman"/>
          <w:sz w:val="22"/>
          <w:szCs w:val="22"/>
          <w:u w:val="single"/>
        </w:rPr>
        <w:lastRenderedPageBreak/>
        <w:t>SCHEDULE A</w:t>
      </w:r>
    </w:p>
    <w:p w:rsidRPr="00D230B5" w:rsidR="00D230B5" w:rsidP="00D230B5" w:rsidRDefault="00D230B5" w14:paraId="604F165A" w14:textId="551958BB">
      <w:pPr>
        <w:spacing w:after="0"/>
        <w:jc w:val="center"/>
        <w:rPr>
          <w:rFonts w:ascii="Times New Roman" w:hAnsi="Times New Roman"/>
          <w:sz w:val="22"/>
          <w:szCs w:val="22"/>
          <w:u w:val="single"/>
        </w:rPr>
      </w:pPr>
    </w:p>
    <w:p w:rsidR="00D230B5" w:rsidP="00D230B5" w:rsidRDefault="00D230B5" w14:paraId="486DD633" w14:textId="0A8B0B4F">
      <w:pPr>
        <w:spacing w:after="0"/>
        <w:jc w:val="center"/>
        <w:rPr>
          <w:rFonts w:ascii="Times New Roman" w:hAnsi="Times New Roman"/>
          <w:sz w:val="22"/>
          <w:szCs w:val="22"/>
          <w:u w:val="single"/>
        </w:rPr>
      </w:pPr>
      <w:r w:rsidRPr="00D230B5">
        <w:rPr>
          <w:rFonts w:ascii="Times New Roman" w:hAnsi="Times New Roman"/>
          <w:sz w:val="22"/>
          <w:szCs w:val="22"/>
          <w:u w:val="single"/>
        </w:rPr>
        <w:t>DEFINED TERMS</w:t>
      </w:r>
    </w:p>
    <w:p w:rsidR="00C350BB" w:rsidP="00D230B5" w:rsidRDefault="00C350BB" w14:paraId="3C0C0647" w14:textId="77777777">
      <w:pPr>
        <w:spacing w:after="0"/>
        <w:jc w:val="center"/>
        <w:rPr>
          <w:rFonts w:ascii="Times New Roman" w:hAnsi="Times New Roman"/>
          <w:sz w:val="22"/>
          <w:szCs w:val="22"/>
          <w:u w:val="single"/>
        </w:rPr>
      </w:pPr>
    </w:p>
    <w:p w:rsidR="00DD30DE" w:rsidP="00D230B5" w:rsidRDefault="00DD30DE" w14:paraId="309A12BE" w14:textId="77777777">
      <w:pPr>
        <w:spacing w:after="0"/>
        <w:jc w:val="center"/>
        <w:rPr>
          <w:rFonts w:ascii="Times New Roman" w:hAnsi="Times New Roman"/>
          <w:sz w:val="22"/>
          <w:szCs w:val="22"/>
        </w:rPr>
      </w:pPr>
    </w:p>
    <w:p w:rsidR="00DD30DE" w:rsidP="00D230B5" w:rsidRDefault="00DD30DE" w14:paraId="76F1D3EC" w14:textId="2EAD8DAA">
      <w:pPr>
        <w:spacing w:after="0"/>
        <w:rPr>
          <w:rFonts w:ascii="Times New Roman" w:hAnsi="Times New Roman"/>
          <w:sz w:val="22"/>
          <w:szCs w:val="22"/>
        </w:rPr>
      </w:pPr>
      <w:r>
        <w:rPr>
          <w:rFonts w:ascii="Times New Roman" w:hAnsi="Times New Roman"/>
          <w:sz w:val="22"/>
          <w:szCs w:val="22"/>
        </w:rPr>
        <w:t xml:space="preserve">Discount Percentage: </w:t>
      </w:r>
      <w:r w:rsidRPr="00DD30DE">
        <w:rPr>
          <w:sz w:val="22"/>
          <w:szCs w:val="22"/>
        </w:rPr>
        <w:t>___%</w:t>
      </w:r>
      <w:r w:rsidRPr="00DD30DE">
        <w:rPr>
          <w:sz w:val="22"/>
          <w:szCs w:val="22"/>
          <w:vertAlign w:val="superscript"/>
        </w:rPr>
        <w:footnoteReference w:id="25"/>
      </w:r>
    </w:p>
    <w:p w:rsidR="00DD30DE" w:rsidP="00D230B5" w:rsidRDefault="00DD30DE" w14:paraId="04868DBB" w14:textId="77777777">
      <w:pPr>
        <w:spacing w:after="0"/>
        <w:rPr>
          <w:rFonts w:ascii="Times New Roman" w:hAnsi="Times New Roman"/>
          <w:sz w:val="22"/>
          <w:szCs w:val="22"/>
        </w:rPr>
      </w:pPr>
    </w:p>
    <w:p w:rsidR="00D230B5" w:rsidP="00D230B5" w:rsidRDefault="00D230B5" w14:paraId="15B6632F" w14:textId="79439987">
      <w:pPr>
        <w:spacing w:after="0"/>
        <w:rPr>
          <w:rFonts w:ascii="Times New Roman" w:hAnsi="Times New Roman"/>
          <w:sz w:val="22"/>
          <w:szCs w:val="22"/>
        </w:rPr>
      </w:pPr>
      <w:r>
        <w:rPr>
          <w:rFonts w:ascii="Times New Roman" w:hAnsi="Times New Roman"/>
          <w:sz w:val="22"/>
          <w:szCs w:val="22"/>
        </w:rPr>
        <w:t>Interest Rate: _____</w:t>
      </w:r>
      <w:r w:rsidRPr="00301071">
        <w:rPr>
          <w:rFonts w:ascii="Times New Roman" w:hAnsi="Times New Roman"/>
          <w:sz w:val="22"/>
          <w:szCs w:val="22"/>
        </w:rPr>
        <w:t xml:space="preserve"> percent (%)</w:t>
      </w:r>
      <w:r>
        <w:rPr>
          <w:rStyle w:val="FootnoteReference"/>
          <w:rFonts w:ascii="Times New Roman" w:hAnsi="Times New Roman"/>
          <w:sz w:val="22"/>
          <w:szCs w:val="22"/>
        </w:rPr>
        <w:footnoteReference w:id="26"/>
      </w:r>
      <w:r w:rsidRPr="00301071">
        <w:rPr>
          <w:rFonts w:ascii="Times New Roman" w:hAnsi="Times New Roman"/>
          <w:sz w:val="22"/>
          <w:szCs w:val="22"/>
        </w:rPr>
        <w:t xml:space="preserve"> </w:t>
      </w:r>
      <w:r w:rsidR="008A3FC1">
        <w:rPr>
          <w:rFonts w:ascii="Times New Roman" w:hAnsi="Times New Roman"/>
          <w:sz w:val="22"/>
          <w:szCs w:val="22"/>
        </w:rPr>
        <w:t>[</w:t>
      </w:r>
      <w:r>
        <w:rPr>
          <w:rFonts w:ascii="Times New Roman" w:hAnsi="Times New Roman"/>
          <w:sz w:val="22"/>
          <w:szCs w:val="22"/>
        </w:rPr>
        <w:t>compounding</w:t>
      </w:r>
      <w:r w:rsidR="00CD3FC9">
        <w:rPr>
          <w:rFonts w:ascii="Times New Roman" w:hAnsi="Times New Roman"/>
          <w:sz w:val="22"/>
          <w:szCs w:val="22"/>
        </w:rPr>
        <w:t xml:space="preserve"> </w:t>
      </w:r>
      <w:r w:rsidR="008A3FC1">
        <w:rPr>
          <w:rFonts w:ascii="Times New Roman" w:hAnsi="Times New Roman"/>
          <w:sz w:val="22"/>
          <w:szCs w:val="22"/>
        </w:rPr>
        <w:t>//</w:t>
      </w:r>
      <w:r w:rsidRPr="61D63B11" w:rsidR="61D63B11">
        <w:rPr>
          <w:rFonts w:ascii="Times New Roman" w:hAnsi="Times New Roman"/>
          <w:sz w:val="22"/>
          <w:szCs w:val="22"/>
        </w:rPr>
        <w:t>cumulative</w:t>
      </w:r>
      <w:r>
        <w:rPr>
          <w:rFonts w:ascii="Times New Roman" w:hAnsi="Times New Roman"/>
          <w:sz w:val="22"/>
          <w:szCs w:val="22"/>
        </w:rPr>
        <w:t xml:space="preserve"> interest</w:t>
      </w:r>
      <w:r w:rsidR="008A3FC1">
        <w:rPr>
          <w:rFonts w:ascii="Times New Roman" w:hAnsi="Times New Roman"/>
          <w:sz w:val="22"/>
          <w:szCs w:val="22"/>
        </w:rPr>
        <w:t>]</w:t>
      </w:r>
      <w:r w:rsidR="00DD30DE">
        <w:rPr>
          <w:rStyle w:val="FootnoteReference"/>
          <w:rFonts w:ascii="Times New Roman" w:hAnsi="Times New Roman"/>
          <w:sz w:val="22"/>
          <w:szCs w:val="22"/>
        </w:rPr>
        <w:footnoteReference w:id="27"/>
      </w:r>
    </w:p>
    <w:p w:rsidR="00DD30DE" w:rsidP="00D230B5" w:rsidRDefault="00DD30DE" w14:paraId="3BA8B2B3" w14:textId="51DC48EE">
      <w:pPr>
        <w:spacing w:after="0"/>
        <w:rPr>
          <w:rFonts w:ascii="Times New Roman" w:hAnsi="Times New Roman"/>
          <w:sz w:val="22"/>
          <w:szCs w:val="22"/>
        </w:rPr>
      </w:pPr>
    </w:p>
    <w:p w:rsidR="00DD30DE" w:rsidP="00D230B5" w:rsidRDefault="00DD30DE" w14:paraId="0AE6AC61" w14:textId="038D9D11">
      <w:pPr>
        <w:spacing w:after="0"/>
        <w:rPr>
          <w:rFonts w:ascii="Times New Roman" w:hAnsi="Times New Roman"/>
          <w:sz w:val="22"/>
          <w:szCs w:val="22"/>
        </w:rPr>
      </w:pPr>
      <w:r>
        <w:rPr>
          <w:rFonts w:ascii="Times New Roman" w:hAnsi="Times New Roman"/>
          <w:sz w:val="22"/>
          <w:szCs w:val="22"/>
        </w:rPr>
        <w:t>Lead Investor</w:t>
      </w:r>
      <w:r w:rsidR="00875F39">
        <w:rPr>
          <w:rFonts w:ascii="Times New Roman" w:hAnsi="Times New Roman"/>
          <w:sz w:val="22"/>
          <w:szCs w:val="22"/>
        </w:rPr>
        <w:t xml:space="preserve"> (if applicable</w:t>
      </w:r>
      <w:r w:rsidR="003D6137">
        <w:rPr>
          <w:rFonts w:ascii="Times New Roman" w:hAnsi="Times New Roman"/>
          <w:sz w:val="22"/>
          <w:szCs w:val="22"/>
        </w:rPr>
        <w:t>)</w:t>
      </w:r>
      <w:r>
        <w:rPr>
          <w:rFonts w:ascii="Times New Roman" w:hAnsi="Times New Roman"/>
          <w:sz w:val="22"/>
          <w:szCs w:val="22"/>
        </w:rPr>
        <w:t>:</w:t>
      </w:r>
      <w:r w:rsidR="003D6137">
        <w:rPr>
          <w:rFonts w:ascii="Times New Roman" w:hAnsi="Times New Roman"/>
          <w:sz w:val="22"/>
          <w:szCs w:val="22"/>
        </w:rPr>
        <w:t xml:space="preserve"> </w:t>
      </w:r>
      <w:r>
        <w:rPr>
          <w:rFonts w:ascii="Times New Roman" w:hAnsi="Times New Roman"/>
          <w:sz w:val="22"/>
          <w:szCs w:val="22"/>
        </w:rPr>
        <w:t>_____</w:t>
      </w:r>
      <w:r w:rsidR="00875F39">
        <w:rPr>
          <w:rFonts w:ascii="Times New Roman" w:hAnsi="Times New Roman"/>
          <w:sz w:val="22"/>
          <w:szCs w:val="22"/>
        </w:rPr>
        <w:t>____</w:t>
      </w:r>
      <w:r>
        <w:rPr>
          <w:rFonts w:ascii="Times New Roman" w:hAnsi="Times New Roman"/>
          <w:sz w:val="22"/>
          <w:szCs w:val="22"/>
        </w:rPr>
        <w:t>_______</w:t>
      </w:r>
    </w:p>
    <w:p w:rsidR="00DD30DE" w:rsidP="00D230B5" w:rsidRDefault="00DD30DE" w14:paraId="6B191A05" w14:textId="3D081E2A">
      <w:pPr>
        <w:spacing w:after="0"/>
        <w:rPr>
          <w:rFonts w:ascii="Times New Roman" w:hAnsi="Times New Roman"/>
          <w:sz w:val="22"/>
          <w:szCs w:val="22"/>
        </w:rPr>
      </w:pPr>
    </w:p>
    <w:p w:rsidR="00DD30DE" w:rsidP="00D230B5" w:rsidRDefault="00DD30DE" w14:paraId="7B79FDE8" w14:textId="4762B835">
      <w:pPr>
        <w:spacing w:after="0"/>
        <w:rPr>
          <w:rFonts w:ascii="Times New Roman" w:hAnsi="Times New Roman"/>
          <w:sz w:val="22"/>
          <w:szCs w:val="22"/>
        </w:rPr>
      </w:pPr>
      <w:r>
        <w:rPr>
          <w:rFonts w:ascii="Times New Roman" w:hAnsi="Times New Roman"/>
          <w:sz w:val="22"/>
          <w:szCs w:val="22"/>
        </w:rPr>
        <w:t>Legal Fee Cap</w:t>
      </w:r>
      <w:r w:rsidR="00875F39">
        <w:rPr>
          <w:rFonts w:ascii="Times New Roman" w:hAnsi="Times New Roman"/>
          <w:sz w:val="22"/>
          <w:szCs w:val="22"/>
        </w:rPr>
        <w:t xml:space="preserve"> (if applicable)</w:t>
      </w:r>
      <w:r>
        <w:rPr>
          <w:rFonts w:ascii="Times New Roman" w:hAnsi="Times New Roman"/>
          <w:sz w:val="22"/>
          <w:szCs w:val="22"/>
        </w:rPr>
        <w:t>: $______________</w:t>
      </w:r>
    </w:p>
    <w:p w:rsidR="00D230B5" w:rsidP="00D230B5" w:rsidRDefault="00D230B5" w14:paraId="5ED7466D" w14:textId="03B5B8A4">
      <w:pPr>
        <w:spacing w:after="0"/>
        <w:rPr>
          <w:rFonts w:ascii="Times New Roman" w:hAnsi="Times New Roman"/>
          <w:sz w:val="22"/>
          <w:szCs w:val="22"/>
        </w:rPr>
      </w:pPr>
    </w:p>
    <w:p w:rsidR="00D230B5" w:rsidP="00D230B5" w:rsidRDefault="008A3FC1" w14:paraId="6D791469" w14:textId="4448F1B1">
      <w:pPr>
        <w:spacing w:after="0"/>
        <w:rPr>
          <w:rFonts w:ascii="Times New Roman" w:hAnsi="Times New Roman"/>
          <w:sz w:val="22"/>
          <w:szCs w:val="22"/>
        </w:rPr>
      </w:pPr>
      <w:r>
        <w:rPr>
          <w:rFonts w:ascii="Times New Roman" w:hAnsi="Times New Roman"/>
          <w:sz w:val="22"/>
          <w:szCs w:val="22"/>
        </w:rPr>
        <w:t xml:space="preserve">Maturity </w:t>
      </w:r>
      <w:r w:rsidR="007E0103">
        <w:rPr>
          <w:rFonts w:ascii="Times New Roman" w:hAnsi="Times New Roman"/>
          <w:sz w:val="22"/>
          <w:szCs w:val="22"/>
        </w:rPr>
        <w:t xml:space="preserve">Trigger </w:t>
      </w:r>
      <w:r>
        <w:rPr>
          <w:rFonts w:ascii="Times New Roman" w:hAnsi="Times New Roman"/>
          <w:sz w:val="22"/>
          <w:szCs w:val="22"/>
        </w:rPr>
        <w:t>Date</w:t>
      </w:r>
      <w:r w:rsidR="00D230B5">
        <w:rPr>
          <w:rFonts w:ascii="Times New Roman" w:hAnsi="Times New Roman"/>
          <w:sz w:val="22"/>
          <w:szCs w:val="22"/>
        </w:rPr>
        <w:t xml:space="preserve">: </w:t>
      </w:r>
      <w:r w:rsidR="00875F39">
        <w:rPr>
          <w:rFonts w:ascii="Times New Roman" w:hAnsi="Times New Roman"/>
          <w:sz w:val="22"/>
          <w:szCs w:val="22"/>
        </w:rPr>
        <w:t>______________</w:t>
      </w:r>
      <w:r w:rsidR="00D230B5">
        <w:rPr>
          <w:rFonts w:ascii="Times New Roman" w:hAnsi="Times New Roman"/>
          <w:sz w:val="22"/>
          <w:szCs w:val="22"/>
        </w:rPr>
        <w:t xml:space="preserve"> </w:t>
      </w:r>
      <w:r w:rsidR="00D230B5">
        <w:rPr>
          <w:rStyle w:val="FootnoteReference"/>
          <w:rFonts w:ascii="Times New Roman" w:hAnsi="Times New Roman"/>
          <w:sz w:val="22"/>
          <w:szCs w:val="22"/>
        </w:rPr>
        <w:footnoteReference w:id="28"/>
      </w:r>
    </w:p>
    <w:p w:rsidR="00D230B5" w:rsidP="00D230B5" w:rsidRDefault="00D230B5" w14:paraId="772C4613" w14:textId="77777777">
      <w:pPr>
        <w:spacing w:after="0"/>
        <w:rPr>
          <w:rFonts w:ascii="Times New Roman" w:hAnsi="Times New Roman"/>
          <w:sz w:val="22"/>
          <w:szCs w:val="22"/>
        </w:rPr>
      </w:pPr>
    </w:p>
    <w:p w:rsidRPr="00D230B5" w:rsidR="00D230B5" w:rsidP="00D230B5" w:rsidRDefault="00D230B5" w14:paraId="288C5C83" w14:textId="5E879951">
      <w:pPr>
        <w:spacing w:after="0"/>
        <w:rPr>
          <w:rFonts w:ascii="Times New Roman" w:hAnsi="Times New Roman"/>
          <w:sz w:val="22"/>
          <w:szCs w:val="22"/>
        </w:rPr>
      </w:pPr>
      <w:r>
        <w:rPr>
          <w:rFonts w:ascii="Times New Roman" w:hAnsi="Times New Roman"/>
          <w:sz w:val="22"/>
          <w:szCs w:val="22"/>
        </w:rPr>
        <w:t xml:space="preserve">Maximum </w:t>
      </w:r>
      <w:r w:rsidR="00203740">
        <w:rPr>
          <w:rFonts w:ascii="Times New Roman" w:hAnsi="Times New Roman"/>
          <w:sz w:val="22"/>
          <w:szCs w:val="22"/>
        </w:rPr>
        <w:t>Subscription</w:t>
      </w:r>
      <w:r>
        <w:rPr>
          <w:rFonts w:ascii="Times New Roman" w:hAnsi="Times New Roman"/>
          <w:sz w:val="22"/>
          <w:szCs w:val="22"/>
        </w:rPr>
        <w:t xml:space="preserve"> Amount</w:t>
      </w:r>
      <w:r w:rsidR="00DD30DE">
        <w:rPr>
          <w:rFonts w:ascii="Times New Roman" w:hAnsi="Times New Roman"/>
          <w:sz w:val="22"/>
          <w:szCs w:val="22"/>
        </w:rPr>
        <w:t>: $_________________</w:t>
      </w:r>
    </w:p>
    <w:p w:rsidRPr="00301071" w:rsidR="00A80617" w:rsidP="00606DCD" w:rsidRDefault="00A80617" w14:paraId="49E0B5EE" w14:textId="77777777">
      <w:pPr>
        <w:spacing w:after="0"/>
        <w:rPr>
          <w:rFonts w:ascii="Times New Roman" w:hAnsi="Times New Roman"/>
          <w:sz w:val="22"/>
          <w:szCs w:val="22"/>
        </w:rPr>
      </w:pPr>
    </w:p>
    <w:p w:rsidR="003113EB" w:rsidP="00606DCD" w:rsidRDefault="003113EB" w14:paraId="10A21B0B" w14:textId="0FC1B224">
      <w:pPr>
        <w:spacing w:after="0"/>
        <w:rPr>
          <w:rFonts w:ascii="Times New Roman" w:hAnsi="Times New Roman"/>
          <w:sz w:val="22"/>
          <w:szCs w:val="22"/>
        </w:rPr>
      </w:pPr>
      <w:r>
        <w:rPr>
          <w:rFonts w:ascii="Times New Roman" w:hAnsi="Times New Roman"/>
          <w:sz w:val="22"/>
          <w:szCs w:val="22"/>
        </w:rPr>
        <w:t>Minimum Individual Subscription Amount: $______________</w:t>
      </w:r>
      <w:r w:rsidR="008C0828">
        <w:rPr>
          <w:rStyle w:val="FootnoteReference"/>
          <w:rFonts w:ascii="Times New Roman" w:hAnsi="Times New Roman"/>
          <w:sz w:val="22"/>
          <w:szCs w:val="22"/>
        </w:rPr>
        <w:footnoteReference w:id="29"/>
      </w:r>
    </w:p>
    <w:p w:rsidR="003113EB" w:rsidP="00606DCD" w:rsidRDefault="003113EB" w14:paraId="74CF83F6" w14:textId="77777777">
      <w:pPr>
        <w:spacing w:after="0"/>
        <w:rPr>
          <w:rFonts w:ascii="Times New Roman" w:hAnsi="Times New Roman"/>
          <w:sz w:val="22"/>
          <w:szCs w:val="22"/>
        </w:rPr>
      </w:pPr>
    </w:p>
    <w:p w:rsidR="00A80617" w:rsidP="00606DCD" w:rsidRDefault="00D230B5" w14:paraId="4CB042C0" w14:textId="35F4362F">
      <w:pPr>
        <w:spacing w:after="0"/>
        <w:rPr>
          <w:rFonts w:ascii="Times New Roman" w:hAnsi="Times New Roman"/>
          <w:sz w:val="22"/>
          <w:szCs w:val="22"/>
        </w:rPr>
      </w:pPr>
      <w:r>
        <w:rPr>
          <w:rFonts w:ascii="Times New Roman" w:hAnsi="Times New Roman"/>
          <w:sz w:val="22"/>
          <w:szCs w:val="22"/>
        </w:rPr>
        <w:t>Minimum Subscription Amount</w:t>
      </w:r>
      <w:r w:rsidR="00875F39">
        <w:rPr>
          <w:rFonts w:ascii="Times New Roman" w:hAnsi="Times New Roman"/>
          <w:sz w:val="22"/>
          <w:szCs w:val="22"/>
        </w:rPr>
        <w:t xml:space="preserve"> (if applicable)</w:t>
      </w:r>
      <w:r w:rsidR="00DD30DE">
        <w:rPr>
          <w:rFonts w:ascii="Times New Roman" w:hAnsi="Times New Roman"/>
          <w:sz w:val="22"/>
          <w:szCs w:val="22"/>
        </w:rPr>
        <w:t>: $_______________</w:t>
      </w:r>
    </w:p>
    <w:p w:rsidR="00D230B5" w:rsidP="00606DCD" w:rsidRDefault="00D230B5" w14:paraId="68A54DAC" w14:textId="28A1B653">
      <w:pPr>
        <w:spacing w:after="0"/>
        <w:rPr>
          <w:rFonts w:ascii="Times New Roman" w:hAnsi="Times New Roman"/>
          <w:sz w:val="22"/>
          <w:szCs w:val="22"/>
        </w:rPr>
      </w:pPr>
    </w:p>
    <w:p w:rsidR="00D230B5" w:rsidP="00606DCD" w:rsidRDefault="00D230B5" w14:paraId="5EDC44C6" w14:textId="13FB5DE5">
      <w:pPr>
        <w:spacing w:after="0"/>
        <w:rPr>
          <w:rFonts w:ascii="Times New Roman" w:hAnsi="Times New Roman"/>
          <w:sz w:val="22"/>
          <w:szCs w:val="22"/>
        </w:rPr>
      </w:pPr>
      <w:r>
        <w:rPr>
          <w:rFonts w:ascii="Times New Roman" w:hAnsi="Times New Roman"/>
          <w:sz w:val="22"/>
          <w:szCs w:val="22"/>
        </w:rPr>
        <w:t>Offering Termination Date:  _____________</w:t>
      </w:r>
      <w:r w:rsidR="00970AF8">
        <w:rPr>
          <w:rFonts w:ascii="Times New Roman" w:hAnsi="Times New Roman"/>
          <w:sz w:val="22"/>
          <w:szCs w:val="22"/>
        </w:rPr>
        <w:t>__</w:t>
      </w:r>
      <w:r w:rsidR="008C0828">
        <w:rPr>
          <w:rStyle w:val="FootnoteReference"/>
          <w:rFonts w:ascii="Times New Roman" w:hAnsi="Times New Roman"/>
          <w:sz w:val="22"/>
          <w:szCs w:val="22"/>
        </w:rPr>
        <w:footnoteReference w:id="30"/>
      </w:r>
    </w:p>
    <w:p w:rsidR="00D230B5" w:rsidP="00606DCD" w:rsidRDefault="00D230B5" w14:paraId="7129B1CC" w14:textId="6796E527">
      <w:pPr>
        <w:spacing w:after="0"/>
        <w:rPr>
          <w:rFonts w:ascii="Times New Roman" w:hAnsi="Times New Roman"/>
          <w:sz w:val="22"/>
          <w:szCs w:val="22"/>
        </w:rPr>
      </w:pPr>
    </w:p>
    <w:p w:rsidR="00D230B5" w:rsidP="00606DCD" w:rsidRDefault="00D230B5" w14:paraId="22E207B9" w14:textId="465B6932">
      <w:pPr>
        <w:spacing w:after="0"/>
        <w:rPr>
          <w:rFonts w:ascii="Times New Roman" w:hAnsi="Times New Roman"/>
          <w:sz w:val="22"/>
          <w:szCs w:val="22"/>
        </w:rPr>
      </w:pPr>
      <w:r>
        <w:rPr>
          <w:rFonts w:ascii="Times New Roman" w:hAnsi="Times New Roman"/>
          <w:sz w:val="22"/>
          <w:szCs w:val="22"/>
        </w:rPr>
        <w:t xml:space="preserve">Qualified </w:t>
      </w:r>
      <w:r w:rsidR="00DD30DE">
        <w:rPr>
          <w:rFonts w:ascii="Times New Roman" w:hAnsi="Times New Roman"/>
          <w:sz w:val="22"/>
          <w:szCs w:val="22"/>
        </w:rPr>
        <w:t xml:space="preserve">Financing </w:t>
      </w:r>
      <w:r>
        <w:rPr>
          <w:rFonts w:ascii="Times New Roman" w:hAnsi="Times New Roman"/>
          <w:sz w:val="22"/>
          <w:szCs w:val="22"/>
        </w:rPr>
        <w:t>Amount</w:t>
      </w:r>
      <w:r w:rsidR="00DD30DE">
        <w:rPr>
          <w:rFonts w:ascii="Times New Roman" w:hAnsi="Times New Roman"/>
          <w:sz w:val="22"/>
          <w:szCs w:val="22"/>
        </w:rPr>
        <w:t>: $__________________</w:t>
      </w:r>
    </w:p>
    <w:p w:rsidR="00DD30DE" w:rsidP="00606DCD" w:rsidRDefault="00DD30DE" w14:paraId="6C82DEFC" w14:textId="73B162B4">
      <w:pPr>
        <w:spacing w:after="0"/>
        <w:rPr>
          <w:rFonts w:ascii="Times New Roman" w:hAnsi="Times New Roman"/>
          <w:sz w:val="22"/>
          <w:szCs w:val="22"/>
        </w:rPr>
      </w:pPr>
    </w:p>
    <w:p w:rsidR="00DD30DE" w:rsidP="00606DCD" w:rsidRDefault="00DD30DE" w14:paraId="772488A6" w14:textId="7DC28C95">
      <w:pPr>
        <w:spacing w:after="0"/>
        <w:rPr>
          <w:rFonts w:ascii="Times New Roman" w:hAnsi="Times New Roman"/>
          <w:sz w:val="22"/>
          <w:szCs w:val="22"/>
        </w:rPr>
      </w:pPr>
      <w:r>
        <w:rPr>
          <w:rFonts w:ascii="Times New Roman" w:hAnsi="Times New Roman"/>
          <w:sz w:val="22"/>
          <w:szCs w:val="22"/>
        </w:rPr>
        <w:t xml:space="preserve">Requisite Holders: </w:t>
      </w:r>
      <w:r w:rsidRPr="00301071">
        <w:rPr>
          <w:rFonts w:ascii="Times New Roman" w:hAnsi="Times New Roman"/>
          <w:sz w:val="22"/>
          <w:szCs w:val="22"/>
        </w:rPr>
        <w:t xml:space="preserve">the Investors holding </w:t>
      </w:r>
      <w:r w:rsidRPr="6A229030" w:rsidR="6A229030">
        <w:rPr>
          <w:rFonts w:ascii="Times New Roman" w:hAnsi="Times New Roman"/>
          <w:sz w:val="22"/>
          <w:szCs w:val="22"/>
        </w:rPr>
        <w:t>at least</w:t>
      </w:r>
      <w:r>
        <w:rPr>
          <w:rFonts w:ascii="Times New Roman" w:hAnsi="Times New Roman"/>
          <w:sz w:val="22"/>
          <w:szCs w:val="22"/>
        </w:rPr>
        <w:t>__%</w:t>
      </w:r>
      <w:r w:rsidRPr="00301071">
        <w:rPr>
          <w:rFonts w:ascii="Times New Roman" w:hAnsi="Times New Roman"/>
          <w:sz w:val="22"/>
          <w:szCs w:val="22"/>
        </w:rPr>
        <w:t xml:space="preserve"> of the aggregate outstanding principal amount due under the Note</w:t>
      </w:r>
      <w:r w:rsidR="00CD3FC9">
        <w:rPr>
          <w:rFonts w:ascii="Times New Roman" w:hAnsi="Times New Roman"/>
          <w:sz w:val="22"/>
          <w:szCs w:val="22"/>
        </w:rPr>
        <w:t>s</w:t>
      </w:r>
      <w:r>
        <w:rPr>
          <w:rFonts w:ascii="Times New Roman" w:hAnsi="Times New Roman"/>
          <w:sz w:val="22"/>
          <w:szCs w:val="22"/>
        </w:rPr>
        <w:t>.</w:t>
      </w:r>
      <w:r w:rsidR="00875F39">
        <w:rPr>
          <w:rStyle w:val="FootnoteReference"/>
          <w:rFonts w:ascii="Times New Roman" w:hAnsi="Times New Roman"/>
          <w:sz w:val="22"/>
          <w:szCs w:val="22"/>
        </w:rPr>
        <w:footnoteReference w:id="31"/>
      </w:r>
    </w:p>
    <w:p w:rsidR="00DD30DE" w:rsidP="00606DCD" w:rsidRDefault="00DD30DE" w14:paraId="231C52DE" w14:textId="10A3E3EC">
      <w:pPr>
        <w:spacing w:after="0"/>
        <w:rPr>
          <w:rFonts w:ascii="Times New Roman" w:hAnsi="Times New Roman"/>
          <w:sz w:val="22"/>
          <w:szCs w:val="22"/>
        </w:rPr>
      </w:pPr>
    </w:p>
    <w:p w:rsidR="00DD30DE" w:rsidP="00606DCD" w:rsidRDefault="00DD30DE" w14:paraId="7A6B7CF8" w14:textId="66E904D4">
      <w:pPr>
        <w:spacing w:after="0"/>
        <w:rPr>
          <w:sz w:val="22"/>
          <w:szCs w:val="22"/>
        </w:rPr>
      </w:pPr>
      <w:r>
        <w:rPr>
          <w:rFonts w:ascii="Times New Roman" w:hAnsi="Times New Roman"/>
          <w:sz w:val="22"/>
          <w:szCs w:val="22"/>
        </w:rPr>
        <w:lastRenderedPageBreak/>
        <w:t xml:space="preserve">Sale Multiple: </w:t>
      </w:r>
      <w:r>
        <w:rPr>
          <w:sz w:val="22"/>
          <w:szCs w:val="22"/>
        </w:rPr>
        <w:t xml:space="preserve"> </w:t>
      </w:r>
      <w:r w:rsidRPr="00301071">
        <w:rPr>
          <w:sz w:val="22"/>
          <w:szCs w:val="22"/>
        </w:rPr>
        <w:t xml:space="preserve"> </w:t>
      </w:r>
      <w:r>
        <w:rPr>
          <w:sz w:val="22"/>
          <w:szCs w:val="22"/>
        </w:rPr>
        <w:t>___</w:t>
      </w:r>
      <w:r w:rsidRPr="00301071">
        <w:rPr>
          <w:sz w:val="22"/>
          <w:szCs w:val="22"/>
        </w:rPr>
        <w:t xml:space="preserve"> times (</w:t>
      </w:r>
      <w:r>
        <w:rPr>
          <w:sz w:val="22"/>
          <w:szCs w:val="22"/>
        </w:rPr>
        <w:t>___</w:t>
      </w:r>
      <w:r w:rsidRPr="00301071">
        <w:rPr>
          <w:sz w:val="22"/>
          <w:szCs w:val="22"/>
        </w:rPr>
        <w:t>x)</w:t>
      </w:r>
      <w:r>
        <w:rPr>
          <w:rStyle w:val="FootnoteReference"/>
          <w:sz w:val="22"/>
          <w:szCs w:val="22"/>
        </w:rPr>
        <w:footnoteReference w:id="32"/>
      </w:r>
    </w:p>
    <w:p w:rsidR="00DD30DE" w:rsidP="00606DCD" w:rsidRDefault="00DD30DE" w14:paraId="146B16D4" w14:textId="6B578660">
      <w:pPr>
        <w:spacing w:after="0"/>
        <w:rPr>
          <w:sz w:val="22"/>
          <w:szCs w:val="22"/>
        </w:rPr>
      </w:pPr>
    </w:p>
    <w:p w:rsidR="00DD30DE" w:rsidP="00606DCD" w:rsidRDefault="00DD30DE" w14:paraId="17CAF608" w14:textId="38A4AC5E">
      <w:pPr>
        <w:spacing w:after="0"/>
        <w:rPr>
          <w:rFonts w:ascii="Times New Roman" w:hAnsi="Times New Roman"/>
          <w:sz w:val="22"/>
          <w:szCs w:val="22"/>
        </w:rPr>
      </w:pPr>
      <w:r>
        <w:rPr>
          <w:sz w:val="22"/>
          <w:szCs w:val="22"/>
        </w:rPr>
        <w:t xml:space="preserve">Use of Proceeds: </w:t>
      </w:r>
      <w:r w:rsidR="008A3FC1">
        <w:rPr>
          <w:rFonts w:ascii="Times New Roman" w:hAnsi="Times New Roman"/>
          <w:sz w:val="22"/>
          <w:szCs w:val="22"/>
        </w:rPr>
        <w:t>[</w:t>
      </w:r>
      <w:r>
        <w:rPr>
          <w:rFonts w:ascii="Times New Roman" w:hAnsi="Times New Roman"/>
          <w:sz w:val="22"/>
          <w:szCs w:val="22"/>
        </w:rPr>
        <w:t xml:space="preserve">General working capital purposes of the </w:t>
      </w:r>
      <w:proofErr w:type="gramStart"/>
      <w:r>
        <w:rPr>
          <w:rFonts w:ascii="Times New Roman" w:hAnsi="Times New Roman"/>
          <w:sz w:val="22"/>
          <w:szCs w:val="22"/>
        </w:rPr>
        <w:t>Company</w:t>
      </w:r>
      <w:r w:rsidR="003D6137">
        <w:rPr>
          <w:rFonts w:ascii="Times New Roman" w:hAnsi="Times New Roman"/>
          <w:sz w:val="22"/>
          <w:szCs w:val="22"/>
        </w:rPr>
        <w:t>]</w:t>
      </w:r>
      <w:r w:rsidR="008A3FC1">
        <w:rPr>
          <w:rFonts w:ascii="Times New Roman" w:hAnsi="Times New Roman"/>
          <w:sz w:val="22"/>
          <w:szCs w:val="22"/>
        </w:rPr>
        <w:t>[</w:t>
      </w:r>
      <w:proofErr w:type="gramEnd"/>
      <w:r>
        <w:rPr>
          <w:rFonts w:ascii="Times New Roman" w:hAnsi="Times New Roman"/>
          <w:sz w:val="22"/>
          <w:szCs w:val="22"/>
        </w:rPr>
        <w:t>The following activities:  (1) ______________, (2) __________________, and (3) __________________.]</w:t>
      </w:r>
      <w:r>
        <w:rPr>
          <w:rStyle w:val="FootnoteReference"/>
          <w:rFonts w:ascii="Times New Roman" w:hAnsi="Times New Roman"/>
          <w:sz w:val="22"/>
          <w:szCs w:val="22"/>
        </w:rPr>
        <w:footnoteReference w:id="33"/>
      </w:r>
    </w:p>
    <w:p w:rsidR="00D230B5" w:rsidP="00606DCD" w:rsidRDefault="00D230B5" w14:paraId="3F4794B6" w14:textId="3820D053">
      <w:pPr>
        <w:spacing w:after="0"/>
        <w:rPr>
          <w:rFonts w:ascii="Times New Roman" w:hAnsi="Times New Roman"/>
          <w:sz w:val="22"/>
          <w:szCs w:val="22"/>
        </w:rPr>
      </w:pPr>
    </w:p>
    <w:p w:rsidRPr="00DB753D" w:rsidR="00A80617" w:rsidP="00DB753D" w:rsidRDefault="00D230B5" w14:paraId="5931C678" w14:textId="7DF8DE8D">
      <w:pPr>
        <w:spacing w:after="0"/>
        <w:rPr>
          <w:rFonts w:ascii="Times New Roman" w:hAnsi="Times New Roman"/>
          <w:sz w:val="22"/>
          <w:szCs w:val="22"/>
        </w:rPr>
      </w:pPr>
      <w:r>
        <w:rPr>
          <w:rFonts w:ascii="Times New Roman" w:hAnsi="Times New Roman"/>
          <w:sz w:val="22"/>
          <w:szCs w:val="22"/>
        </w:rPr>
        <w:t>Valuation Cap:</w:t>
      </w:r>
      <w:r w:rsidR="00DD30DE">
        <w:rPr>
          <w:rFonts w:ascii="Times New Roman" w:hAnsi="Times New Roman"/>
          <w:sz w:val="22"/>
          <w:szCs w:val="22"/>
        </w:rPr>
        <w:t xml:space="preserve"> $________________</w:t>
      </w:r>
    </w:p>
    <w:sectPr w:rsidRPr="00DB753D" w:rsidR="00A80617" w:rsidSect="00301071">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7401" w:rsidRDefault="00567401" w14:paraId="33240C9E" w14:textId="77777777">
      <w:pPr>
        <w:spacing w:after="0"/>
      </w:pPr>
      <w:r>
        <w:separator/>
      </w:r>
    </w:p>
  </w:endnote>
  <w:endnote w:type="continuationSeparator" w:id="0">
    <w:p w:rsidR="00567401" w:rsidRDefault="00567401" w14:paraId="18F38AD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0617" w:rsidRDefault="00E57801" w14:paraId="22098615" w14:textId="3A3D2B8B">
    <w:pPr>
      <w:pStyle w:val="DocID"/>
      <w:rPr>
        <w:noProof/>
      </w:rPr>
    </w:pPr>
    <w:r>
      <w:rPr>
        <w:noProof/>
      </w:rPr>
      <w:t>5564555.1</w:t>
    </w:r>
  </w:p>
  <w:p w:rsidR="000F1C37" w:rsidP="000F1C37" w:rsidRDefault="005C67A6" w14:paraId="57BC4C96" w14:textId="6A409818">
    <w:pPr>
      <w:pStyle w:val="DocID"/>
    </w:pPr>
    <w:r>
      <w:t>146745033.4</w:t>
    </w:r>
  </w:p>
  <w:p w:rsidR="00F6229B" w:rsidP="00067226" w:rsidRDefault="008D46AF" w14:paraId="4B17B7D2" w14:textId="1F02E8ED">
    <w:pPr>
      <w:pStyle w:val="DocID"/>
    </w:pPr>
    <w:r>
      <w:t>150465919.3</w:t>
    </w:r>
  </w:p>
  <w:p w:rsidRPr="00EC095D" w:rsidR="00EC095D" w:rsidRDefault="00732D0C" w14:paraId="31E734FE" w14:textId="5B8FE80B">
    <w:pPr>
      <w:pStyle w:val="DocID"/>
    </w:pPr>
    <w:r w:rsidR="00C15857">
      <w:t>163750677.4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663904"/>
      <w:docPartObj>
        <w:docPartGallery w:val="Page Numbers (Bottom of Page)"/>
        <w:docPartUnique/>
      </w:docPartObj>
    </w:sdtPr>
    <w:sdtEndPr>
      <w:rPr>
        <w:noProof/>
      </w:rPr>
    </w:sdtEndPr>
    <w:sdtContent>
      <w:p w:rsidR="005C2262" w:rsidP="00C3642C" w:rsidRDefault="00C3642C" w14:paraId="39C449F2" w14:textId="483A843E">
        <w:pPr>
          <w:pStyle w:val="Footer"/>
          <w:jc w:val="center"/>
          <w:rPr>
            <w:noProof/>
          </w:rPr>
        </w:pPr>
        <w:r>
          <w:fldChar w:fldCharType="begin"/>
        </w:r>
        <w:r>
          <w:instrText xml:space="preserve"> PAGE   \* MERGEFORMAT </w:instrText>
        </w:r>
        <w:r>
          <w:fldChar w:fldCharType="separate"/>
        </w:r>
        <w:r w:rsidR="00DB4846">
          <w:rPr>
            <w:noProof/>
          </w:rPr>
          <w:t>6</w:t>
        </w:r>
        <w:r>
          <w:rPr>
            <w:noProof/>
          </w:rPr>
          <w:fldChar w:fldCharType="end"/>
        </w:r>
      </w:p>
    </w:sdtContent>
  </w:sdt>
  <w:p w:rsidR="000F1C37" w:rsidP="000F1C37" w:rsidRDefault="000F1C37" w14:paraId="07F02A80" w14:textId="079DED95">
    <w:pPr>
      <w:pStyle w:val="DocID"/>
    </w:pPr>
  </w:p>
  <w:p w:rsidR="00F6229B" w:rsidP="00067226" w:rsidRDefault="00F6229B" w14:paraId="2A7C3080" w14:textId="2E62AF9A">
    <w:pPr>
      <w:pStyle w:val="DocID"/>
    </w:pPr>
  </w:p>
  <w:p w:rsidRPr="00EC095D" w:rsidR="00EC095D" w:rsidP="00EC095D" w:rsidRDefault="00732D0C" w14:paraId="7E0493E9" w14:textId="67D2927A">
    <w:pPr>
      <w:pStyle w:val="DocID"/>
    </w:pPr>
    <w:r w:rsidR="00C15857">
      <w:t>163750677.4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0617" w:rsidRDefault="00A80617" w14:paraId="30641134" w14:textId="14C14043">
    <w:pPr>
      <w:pStyle w:val="DocID"/>
      <w:rPr>
        <w:noProof/>
      </w:rPr>
    </w:pPr>
  </w:p>
  <w:p w:rsidR="000F1C37" w:rsidP="000F1C37" w:rsidRDefault="005C67A6" w14:paraId="12D1B320" w14:textId="4EDE70C0">
    <w:pPr>
      <w:pStyle w:val="DocID"/>
    </w:pPr>
    <w:r>
      <w:t>146745033.4</w:t>
    </w:r>
  </w:p>
  <w:p w:rsidR="00F6229B" w:rsidP="00067226" w:rsidRDefault="008D46AF" w14:paraId="46985E81" w14:textId="27E80B98">
    <w:pPr>
      <w:pStyle w:val="DocID"/>
    </w:pPr>
    <w:r>
      <w:t>150465919.3</w:t>
    </w:r>
  </w:p>
  <w:p w:rsidRPr="00EC095D" w:rsidR="00EC095D" w:rsidRDefault="00732D0C" w14:paraId="145D5E64" w14:textId="317F7099">
    <w:pPr>
      <w:pStyle w:val="DocID"/>
    </w:pPr>
    <w:r w:rsidR="00C15857">
      <w:t>163750677.4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7401" w:rsidRDefault="00567401" w14:paraId="0E03E708" w14:textId="77777777">
      <w:pPr>
        <w:spacing w:after="0"/>
      </w:pPr>
      <w:r>
        <w:separator/>
      </w:r>
    </w:p>
  </w:footnote>
  <w:footnote w:type="continuationSeparator" w:id="0">
    <w:p w:rsidR="00567401" w:rsidRDefault="00567401" w14:paraId="39B0FC3E" w14:textId="77777777">
      <w:pPr>
        <w:spacing w:after="0"/>
      </w:pPr>
      <w:r>
        <w:continuationSeparator/>
      </w:r>
    </w:p>
  </w:footnote>
  <w:footnote w:id="1">
    <w:p w:rsidR="00537C6A" w:rsidRDefault="00537C6A" w14:paraId="6288711F" w14:textId="71CD700A">
      <w:pPr>
        <w:pStyle w:val="FootnoteText"/>
      </w:pPr>
      <w:r>
        <w:rPr>
          <w:rStyle w:val="FootnoteReference"/>
        </w:rPr>
        <w:footnoteRef/>
      </w:r>
      <w:r>
        <w:t xml:space="preserve"> This </w:t>
      </w:r>
      <w:r w:rsidR="00183257">
        <w:t>t</w:t>
      </w:r>
      <w:r>
        <w:t xml:space="preserve">erm </w:t>
      </w:r>
      <w:r w:rsidR="00183257">
        <w:t>s</w:t>
      </w:r>
      <w:r>
        <w:t xml:space="preserve">heet for Convertible Promissory Notes was created by the Angel Capital Association </w:t>
      </w:r>
      <w:r w:rsidR="00183257">
        <w:t>Model</w:t>
      </w:r>
      <w:r>
        <w:t xml:space="preserve"> Convertible Note Task Force as a starting point example made available for general information only and is not intended to, and does not, constitute the provision of legal advice.</w:t>
      </w:r>
      <w:r w:rsidRPr="00010A9D">
        <w:rPr>
          <w:b/>
          <w:bCs/>
        </w:rPr>
        <w:t xml:space="preserve"> </w:t>
      </w:r>
      <w:r>
        <w:rPr>
          <w:b/>
          <w:bCs/>
        </w:rPr>
        <w:t>A</w:t>
      </w:r>
      <w:r w:rsidRPr="00010A9D">
        <w:rPr>
          <w:b/>
          <w:bCs/>
        </w:rPr>
        <w:t>lways consult your own legal counsel.</w:t>
      </w:r>
    </w:p>
  </w:footnote>
  <w:footnote w:id="2">
    <w:p w:rsidR="00E70AD0" w:rsidRDefault="00E70AD0" w14:paraId="2706F086" w14:textId="3F67D5D6">
      <w:pPr>
        <w:pStyle w:val="FootnoteText"/>
      </w:pPr>
      <w:r>
        <w:rPr>
          <w:rStyle w:val="FootnoteReference"/>
        </w:rPr>
        <w:footnoteRef/>
      </w:r>
      <w:r>
        <w:t xml:space="preserve"> This term sheet assumes the issuer is a Delaware corporation</w:t>
      </w:r>
      <w:r w:rsidR="009066DC">
        <w:t xml:space="preserve"> but may also be used by limited liability companies</w:t>
      </w:r>
      <w:r w:rsidR="00183257">
        <w:t xml:space="preserve"> </w:t>
      </w:r>
      <w:r w:rsidRPr="005B7F2C" w:rsidR="00183257">
        <w:rPr>
          <w:b/>
          <w:bCs/>
        </w:rPr>
        <w:t>with appropriate modifications</w:t>
      </w:r>
      <w:r>
        <w:t>.</w:t>
      </w:r>
      <w:r w:rsidR="0002272D">
        <w:t xml:space="preserve"> </w:t>
      </w:r>
      <w:r w:rsidR="00D230B5">
        <w:t>If the issuer is registered in another state or is not a corporation, analysis must be undertaken as to any revisions to these terms needed to comply with such state’s laws</w:t>
      </w:r>
      <w:r w:rsidR="00B471AB">
        <w:t>, laws relating to limited liability companies</w:t>
      </w:r>
      <w:r w:rsidR="00D230B5">
        <w:t xml:space="preserve"> and/or tax consequences.</w:t>
      </w:r>
      <w:r w:rsidR="0002272D">
        <w:t xml:space="preserve"> </w:t>
      </w:r>
    </w:p>
  </w:footnote>
  <w:footnote w:id="3">
    <w:p w:rsidRPr="00CD79F6" w:rsidR="00CD79F6" w:rsidRDefault="00CD79F6" w14:paraId="5F88B923" w14:textId="43304D9F">
      <w:pPr>
        <w:pStyle w:val="FootnoteText"/>
      </w:pPr>
      <w:r>
        <w:rPr>
          <w:rStyle w:val="FootnoteReference"/>
        </w:rPr>
        <w:footnoteRef/>
      </w:r>
      <w:r>
        <w:t xml:space="preserve"> Generally</w:t>
      </w:r>
      <w:r w:rsidR="00183257">
        <w:t>,</w:t>
      </w:r>
      <w:r>
        <w:t xml:space="preserve"> term sheets </w:t>
      </w:r>
      <w:r w:rsidR="009066DC">
        <w:t xml:space="preserve">involving multiple investors </w:t>
      </w:r>
      <w:r>
        <w:t>are unsigned and serve as a drafting guide for the definitive agreements.</w:t>
      </w:r>
      <w:r w:rsidR="00104431">
        <w:t xml:space="preserve"> </w:t>
      </w:r>
      <w:r w:rsidR="005B7F2C">
        <w:t>However,</w:t>
      </w:r>
      <w:r w:rsidR="00104431">
        <w:t xml:space="preserve"> if there is a strong lead investor, the term sheet often is signed with certain rights for the lead including exclusivity and approval of other investors.</w:t>
      </w:r>
    </w:p>
  </w:footnote>
  <w:footnote w:id="4">
    <w:p w:rsidR="007158D6" w:rsidRDefault="007158D6" w14:paraId="0F910DC2" w14:textId="75F2A3B9">
      <w:pPr>
        <w:pStyle w:val="FootnoteText"/>
      </w:pPr>
      <w:r>
        <w:rPr>
          <w:rStyle w:val="FootnoteReference"/>
        </w:rPr>
        <w:footnoteRef/>
      </w:r>
      <w:r>
        <w:t xml:space="preserve"> </w:t>
      </w:r>
      <w:bookmarkStart w:name="_Hlk141686637" w:id="1"/>
      <w:r>
        <w:t>If the</w:t>
      </w:r>
      <w:r w:rsidR="00875F39">
        <w:t>re is a</w:t>
      </w:r>
      <w:r>
        <w:t xml:space="preserve"> lead investor</w:t>
      </w:r>
      <w:r w:rsidR="00875F39">
        <w:t>, especially if the lead investor</w:t>
      </w:r>
      <w:r>
        <w:t xml:space="preserve"> is an institution, they may want to have rights to agree on which other investors participate in the round.</w:t>
      </w:r>
      <w:r w:rsidR="00875F39">
        <w:t xml:space="preserve">  </w:t>
      </w:r>
      <w:bookmarkEnd w:id="1"/>
      <w:r w:rsidR="00875F39">
        <w:t>If so, add: “Other Investors as may be mutually agreed upon by the Lead Investor and the Company.”</w:t>
      </w:r>
    </w:p>
  </w:footnote>
  <w:footnote w:id="5">
    <w:p w:rsidR="004A6A58" w:rsidP="004A6A58" w:rsidRDefault="004A6A58" w14:paraId="1A83CA8F" w14:textId="3B2FC63E">
      <w:pPr>
        <w:pStyle w:val="FootnoteText"/>
      </w:pPr>
      <w:r>
        <w:rPr>
          <w:rStyle w:val="FootnoteReference"/>
        </w:rPr>
        <w:footnoteRef/>
      </w:r>
      <w:r>
        <w:t xml:space="preserve"> </w:t>
      </w:r>
      <w:r w:rsidRPr="004A6A58">
        <w:t>Investors may want to be sure that the raise is large enough to provide the Company funding for a period of time or to accomplish certain milestones.</w:t>
      </w:r>
      <w:r>
        <w:t xml:space="preserve"> </w:t>
      </w:r>
      <w:r w:rsidR="00CD79F6">
        <w:t xml:space="preserve">A </w:t>
      </w:r>
      <w:r>
        <w:t>provision</w:t>
      </w:r>
      <w:r w:rsidR="00CD79F6">
        <w:t xml:space="preserve"> could be added</w:t>
      </w:r>
      <w:r>
        <w:t xml:space="preserve"> to have a segregated account or an escrow so that funds can be collected pending the minimum subscription being reached. This is not common in a convertible note financing. Language may be added “</w:t>
      </w:r>
      <w:r w:rsidRPr="004A6A58">
        <w:t>Funds shall be hel</w:t>
      </w:r>
      <w:r w:rsidR="00D54C5D">
        <w:t>d</w:t>
      </w:r>
      <w:r w:rsidRPr="004A6A58">
        <w:t xml:space="preserve"> by the Company [in escrow] [in a segregated account] pending the Initial </w:t>
      </w:r>
      <w:proofErr w:type="gramStart"/>
      <w:r w:rsidRPr="004A6A58">
        <w:t>Closing.</w:t>
      </w:r>
      <w:r>
        <w:t>“</w:t>
      </w:r>
      <w:proofErr w:type="gramEnd"/>
      <w:r>
        <w:t xml:space="preserve"> </w:t>
      </w:r>
    </w:p>
  </w:footnote>
  <w:footnote w:id="6">
    <w:p w:rsidR="003F3607" w:rsidRDefault="003F3607" w14:paraId="5936B6DB" w14:textId="3DD50B4F">
      <w:pPr>
        <w:pStyle w:val="FootnoteText"/>
      </w:pPr>
      <w:r>
        <w:rPr>
          <w:rStyle w:val="FootnoteReference"/>
        </w:rPr>
        <w:footnoteRef/>
      </w:r>
      <w:r>
        <w:t xml:space="preserve"> </w:t>
      </w:r>
      <w:r w:rsidR="000B2DE7">
        <w:t>The note is structured as a demand note to address two issues.  One is the recent ruling in Nevada in which the court forced payment at maturity</w:t>
      </w:r>
      <w:r w:rsidR="0034263C">
        <w:t xml:space="preserve"> rather than allowing </w:t>
      </w:r>
      <w:r w:rsidR="000B1B4F">
        <w:t>a convertible</w:t>
      </w:r>
      <w:r w:rsidR="0034263C">
        <w:t xml:space="preserve"> note to convert.  The other is to obviate the need for</w:t>
      </w:r>
      <w:r w:rsidR="000B1B4F">
        <w:t xml:space="preserve"> repeated</w:t>
      </w:r>
      <w:r w:rsidR="0034263C">
        <w:t xml:space="preserve"> requests to </w:t>
      </w:r>
      <w:r w:rsidR="000B1B4F">
        <w:t>extend</w:t>
      </w:r>
      <w:r w:rsidR="0034263C">
        <w:t xml:space="preserve"> the maturity date of a convertible note, though the issuer may choose to </w:t>
      </w:r>
      <w:r w:rsidR="00416019">
        <w:t xml:space="preserve">request </w:t>
      </w:r>
      <w:r w:rsidR="0034263C">
        <w:t>exten</w:t>
      </w:r>
      <w:r w:rsidR="00416019">
        <w:t>sion of</w:t>
      </w:r>
      <w:r w:rsidR="0034263C">
        <w:t xml:space="preserve"> the Trigger Date in any case. See </w:t>
      </w:r>
      <w:bookmarkStart w:name="_Hlk183418779" w:id="2"/>
      <w:proofErr w:type="spellStart"/>
      <w:r w:rsidRPr="000B1B4F" w:rsidR="0034263C">
        <w:rPr>
          <w:i/>
          <w:iCs/>
        </w:rPr>
        <w:t>Toptal</w:t>
      </w:r>
      <w:proofErr w:type="spellEnd"/>
      <w:r w:rsidRPr="000B1B4F" w:rsidR="0034263C">
        <w:rPr>
          <w:i/>
          <w:iCs/>
        </w:rPr>
        <w:t>, LLC et al. v. Denis Grosz, et al</w:t>
      </w:r>
      <w:r w:rsidR="0034263C">
        <w:t xml:space="preserve">., </w:t>
      </w:r>
      <w:proofErr w:type="spellStart"/>
      <w:r w:rsidR="0034263C">
        <w:t>CV20</w:t>
      </w:r>
      <w:proofErr w:type="spellEnd"/>
      <w:r w:rsidR="0034263C">
        <w:t>-00555, Second Judicial District Court, State of Nevada.  The case is on appeal</w:t>
      </w:r>
      <w:bookmarkEnd w:id="2"/>
      <w:r w:rsidR="0034263C">
        <w:t>.</w:t>
      </w:r>
      <w:r>
        <w:t xml:space="preserve">  </w:t>
      </w:r>
    </w:p>
  </w:footnote>
  <w:footnote w:id="7">
    <w:p w:rsidR="00875F39" w:rsidRDefault="00875F39" w14:paraId="02A7C935" w14:textId="66D0CE7C">
      <w:pPr>
        <w:pStyle w:val="FootnoteText"/>
      </w:pPr>
      <w:r>
        <w:rPr>
          <w:rStyle w:val="FootnoteReference"/>
        </w:rPr>
        <w:footnoteRef/>
      </w:r>
      <w:r>
        <w:t xml:space="preserve"> A convertible note may be secured if needed to encourage investment, but typically they are unsecured.  Consideration should be given as to whether the Company’s assets upon a default would bring back sufficient return to justify the added expense of creating a secured interest.</w:t>
      </w:r>
    </w:p>
  </w:footnote>
  <w:footnote w:id="8">
    <w:p w:rsidR="006019AF" w:rsidRDefault="006019AF" w14:paraId="273F383A" w14:textId="5C6A953C">
      <w:pPr>
        <w:pStyle w:val="FootnoteText"/>
      </w:pPr>
      <w:r>
        <w:rPr>
          <w:rStyle w:val="FootnoteReference"/>
        </w:rPr>
        <w:footnoteRef/>
      </w:r>
      <w:r>
        <w:t xml:space="preserve"> Subject to certain limitations and eligibility criteria, </w:t>
      </w:r>
      <w:r w:rsidRPr="00D00747">
        <w:t xml:space="preserve">Section 1202 of the Internal Revenue Code provides for a </w:t>
      </w:r>
      <w:r>
        <w:t>100%</w:t>
      </w:r>
      <w:r w:rsidRPr="00D00747">
        <w:t xml:space="preserve"> exclusion from </w:t>
      </w:r>
      <w:r>
        <w:t xml:space="preserve">federal </w:t>
      </w:r>
      <w:r w:rsidRPr="00D00747">
        <w:t xml:space="preserve">taxable income of gains recognized on the disposition of certain stock in qualifying corporations that has been held for at least </w:t>
      </w:r>
      <w:r>
        <w:t>5</w:t>
      </w:r>
      <w:r w:rsidRPr="00D00747">
        <w:t xml:space="preserve"> years. </w:t>
      </w:r>
      <w:r>
        <w:t>Stock acquired upon the conversion of a note may qualify. However, t</w:t>
      </w:r>
      <w:r w:rsidRPr="00D00747">
        <w:t xml:space="preserve">he required 5-year holding period </w:t>
      </w:r>
      <w:r>
        <w:t xml:space="preserve">for Section 1202 purposes </w:t>
      </w:r>
      <w:r w:rsidRPr="00D00747">
        <w:t>would not begin until after the note is converted</w:t>
      </w:r>
      <w:r>
        <w:t xml:space="preserve"> to shares in a C corporation.</w:t>
      </w:r>
    </w:p>
  </w:footnote>
  <w:footnote w:id="9">
    <w:p w:rsidR="00DD30DE" w:rsidRDefault="00DD30DE" w14:paraId="40D3F7A5" w14:textId="5070FE47">
      <w:pPr>
        <w:pStyle w:val="FootnoteText"/>
      </w:pPr>
      <w:r>
        <w:rPr>
          <w:rStyle w:val="FootnoteReference"/>
        </w:rPr>
        <w:footnoteRef/>
      </w:r>
      <w:r>
        <w:t xml:space="preserve"> </w:t>
      </w:r>
      <w:r w:rsidR="00416019">
        <w:t xml:space="preserve">Consideration should be given to the amount raised in the convertible note round (and taking into consideration all convertible securities already issued) as a percentage of the proposed Qualified Financing Amount.  The new money investors may not want the holders of the convertible securities to dominate the round.  </w:t>
      </w:r>
    </w:p>
  </w:footnote>
  <w:footnote w:id="10">
    <w:p w:rsidR="005C1F0F" w:rsidRDefault="00DD30DE" w14:paraId="65304DD7" w14:textId="4472F1FC">
      <w:pPr>
        <w:pStyle w:val="FootnoteText"/>
      </w:pPr>
      <w:r>
        <w:rPr>
          <w:rStyle w:val="FootnoteReference"/>
        </w:rPr>
        <w:footnoteRef/>
      </w:r>
      <w:r>
        <w:t xml:space="preserve"> This calculation of the price based on the Valuation Cap is a p</w:t>
      </w:r>
      <w:r w:rsidR="00416019">
        <w:t>ost</w:t>
      </w:r>
      <w:r>
        <w:t>-money calculation</w:t>
      </w:r>
      <w:r w:rsidR="00D2010C">
        <w:t xml:space="preserve">, which </w:t>
      </w:r>
      <w:r w:rsidR="009066DC">
        <w:t xml:space="preserve">means that the cap is calculated </w:t>
      </w:r>
      <w:r w:rsidR="00213BE6">
        <w:t xml:space="preserve">immediately </w:t>
      </w:r>
      <w:r w:rsidR="009066DC">
        <w:t xml:space="preserve">prior to the next equity round including the conversion of all convertible securities </w:t>
      </w:r>
      <w:r w:rsidR="00213BE6">
        <w:t xml:space="preserve">outstanding at that time, </w:t>
      </w:r>
      <w:r w:rsidR="009066DC">
        <w:t>including the notes issued under this Term Shee</w:t>
      </w:r>
      <w:r w:rsidR="002A6BD1">
        <w:t>t</w:t>
      </w:r>
      <w:r w:rsidR="009066DC">
        <w:t>.  A post-money calculation for a convertible note has historically been in the minority</w:t>
      </w:r>
      <w:r w:rsidR="005B7F2C">
        <w:t>,</w:t>
      </w:r>
      <w:r w:rsidR="009066DC">
        <w:t xml:space="preserve"> but </w:t>
      </w:r>
      <w:r w:rsidR="00213BE6">
        <w:t xml:space="preserve">data shows </w:t>
      </w:r>
      <w:r w:rsidR="009066DC">
        <w:t>has been</w:t>
      </w:r>
      <w:r w:rsidR="00E62F93">
        <w:t xml:space="preserve"> increasingly</w:t>
      </w:r>
      <w:r w:rsidR="00D2010C">
        <w:t xml:space="preserve"> used </w:t>
      </w:r>
      <w:r w:rsidR="009066DC">
        <w:t xml:space="preserve">in the past year </w:t>
      </w:r>
      <w:r w:rsidR="00213BE6">
        <w:t xml:space="preserve">for </w:t>
      </w:r>
      <w:r w:rsidR="00416019">
        <w:t xml:space="preserve">convertible notes and almost all </w:t>
      </w:r>
      <w:proofErr w:type="spellStart"/>
      <w:r w:rsidR="00416019">
        <w:t>SAFEs</w:t>
      </w:r>
      <w:proofErr w:type="spellEnd"/>
      <w:r w:rsidR="00416019">
        <w:t>.</w:t>
      </w:r>
      <w:r>
        <w:t xml:space="preserve">  An alternative method is to use a p</w:t>
      </w:r>
      <w:r w:rsidR="00E62F93">
        <w:t>re</w:t>
      </w:r>
      <w:r>
        <w:t>-money calculation</w:t>
      </w:r>
      <w:r w:rsidR="00D2010C">
        <w:t>,</w:t>
      </w:r>
      <w:r>
        <w:t xml:space="preserve"> </w:t>
      </w:r>
      <w:r w:rsidR="00D2010C">
        <w:t xml:space="preserve">which </w:t>
      </w:r>
      <w:r w:rsidR="00E62F93">
        <w:t>“excludes</w:t>
      </w:r>
      <w:r w:rsidR="00D2010C">
        <w:t xml:space="preserve"> the Notes</w:t>
      </w:r>
      <w:r w:rsidR="00E62F93">
        <w:t xml:space="preserve"> and other convertible indebtedness and </w:t>
      </w:r>
      <w:proofErr w:type="spellStart"/>
      <w:r w:rsidR="00E62F93">
        <w:t>SAFEs</w:t>
      </w:r>
      <w:proofErr w:type="spellEnd"/>
      <w:r w:rsidR="00E62F93">
        <w:t xml:space="preserve"> or similar securities</w:t>
      </w:r>
      <w:r w:rsidR="002A6BD1">
        <w:t xml:space="preserve"> (such calculation in clause (ii), the “</w:t>
      </w:r>
      <w:r w:rsidRPr="002A6BD1" w:rsidR="002A6BD1">
        <w:rPr>
          <w:b/>
          <w:bCs/>
          <w:i/>
          <w:iCs/>
        </w:rPr>
        <w:t>Pre-Money Price</w:t>
      </w:r>
      <w:r w:rsidR="002A6BD1">
        <w:t>”)</w:t>
      </w:r>
      <w:r w:rsidR="00E62F93">
        <w:t>” from</w:t>
      </w:r>
      <w:r w:rsidR="00D2010C">
        <w:t xml:space="preserve"> </w:t>
      </w:r>
      <w:r w:rsidR="00213BE6">
        <w:t>the number of shares used to determine the price per share used for</w:t>
      </w:r>
      <w:r w:rsidR="00D2010C">
        <w:t xml:space="preserve"> calculation of shares received</w:t>
      </w:r>
      <w:r w:rsidR="00213BE6">
        <w:t xml:space="preserve"> by the investor</w:t>
      </w:r>
      <w:r w:rsidR="00D2010C">
        <w:t xml:space="preserve"> in the conversion. </w:t>
      </w:r>
      <w:r w:rsidR="003113EB">
        <w:t xml:space="preserve"> To replace the Post</w:t>
      </w:r>
      <w:r w:rsidR="002A6BD1">
        <w:t>-</w:t>
      </w:r>
      <w:r w:rsidR="003113EB">
        <w:t>Money with</w:t>
      </w:r>
      <w:r w:rsidR="002A6BD1">
        <w:t xml:space="preserve"> a</w:t>
      </w:r>
      <w:r w:rsidR="003113EB">
        <w:t xml:space="preserve"> Pre-Money</w:t>
      </w:r>
      <w:r w:rsidR="002A6BD1">
        <w:t xml:space="preserve"> </w:t>
      </w:r>
      <w:r w:rsidR="003113EB">
        <w:t xml:space="preserve">calculation, remove “the Notes, any other convertible indebtedness, </w:t>
      </w:r>
      <w:proofErr w:type="spellStart"/>
      <w:r w:rsidR="003113EB">
        <w:t>SAFEs</w:t>
      </w:r>
      <w:proofErr w:type="spellEnd"/>
      <w:r w:rsidR="003113EB">
        <w:t xml:space="preserve"> or other similar securities (such calculation in clause (ii), the “</w:t>
      </w:r>
      <w:proofErr w:type="gramStart"/>
      <w:r w:rsidRPr="003113EB" w:rsidR="003113EB">
        <w:rPr>
          <w:b/>
          <w:bCs/>
          <w:i/>
          <w:iCs/>
        </w:rPr>
        <w:t>P</w:t>
      </w:r>
      <w:r w:rsidR="002A6BD1">
        <w:rPr>
          <w:b/>
          <w:bCs/>
          <w:i/>
          <w:iCs/>
        </w:rPr>
        <w:t>ost</w:t>
      </w:r>
      <w:r w:rsidRPr="003113EB" w:rsidR="003113EB">
        <w:rPr>
          <w:b/>
          <w:bCs/>
          <w:i/>
          <w:iCs/>
        </w:rPr>
        <w:t>-Money Price</w:t>
      </w:r>
      <w:proofErr w:type="gramEnd"/>
      <w:r w:rsidR="003113EB">
        <w:t>”)” and replace that phrase with the language in the preceding sentence of this footnote</w:t>
      </w:r>
      <w:r w:rsidR="002A6BD1">
        <w:t xml:space="preserve"> – then replace “Post Money Price” with “Pre-Money Price” elsewhere in this term sheet</w:t>
      </w:r>
      <w:r w:rsidR="003113EB">
        <w:t xml:space="preserve">. </w:t>
      </w:r>
      <w:r w:rsidR="00D2010C">
        <w:t xml:space="preserve"> </w:t>
      </w:r>
      <w:r w:rsidR="00213BE6">
        <w:t>The issuer and investors should review pro forma capitalization tables to understand the effect of dilution using each method</w:t>
      </w:r>
      <w:r w:rsidR="00183257">
        <w:t>.</w:t>
      </w:r>
      <w:r w:rsidR="00213BE6">
        <w:t xml:space="preserve"> </w:t>
      </w:r>
      <w:r w:rsidR="00D2010C">
        <w:t>Th</w:t>
      </w:r>
      <w:r w:rsidR="00E62F93">
        <w:t>e</w:t>
      </w:r>
      <w:r w:rsidR="00D2010C">
        <w:t xml:space="preserve"> post-money calculation is more favorable to investors </w:t>
      </w:r>
      <w:r w:rsidR="002A6BD1">
        <w:t>as it results in a lower price per share upon conversion, but</w:t>
      </w:r>
      <w:r w:rsidR="00D2010C">
        <w:t xml:space="preserve"> is in line with the </w:t>
      </w:r>
      <w:r w:rsidR="002A6BD1">
        <w:t>majority</w:t>
      </w:r>
      <w:r w:rsidR="00D2010C">
        <w:t xml:space="preserve"> post-money calculations for </w:t>
      </w:r>
      <w:proofErr w:type="spellStart"/>
      <w:r w:rsidR="00D2010C">
        <w:t>SAFEs</w:t>
      </w:r>
      <w:proofErr w:type="spellEnd"/>
      <w:r w:rsidR="009066DC">
        <w:t xml:space="preserve">.  </w:t>
      </w:r>
    </w:p>
  </w:footnote>
  <w:footnote w:id="11">
    <w:p w:rsidR="00875F39" w:rsidRDefault="00875F39" w14:paraId="28A4DC02" w14:textId="6399FFFF">
      <w:pPr>
        <w:pStyle w:val="FootnoteText"/>
      </w:pPr>
      <w:r>
        <w:rPr>
          <w:rStyle w:val="FootnoteReference"/>
        </w:rPr>
        <w:footnoteRef/>
      </w:r>
      <w:r>
        <w:t xml:space="preserve"> The conversion of the Notes creates a shadow series of preferred stock due to the different per share liquidation preference and conversion price resulting from the lower purchase price of the stock.</w:t>
      </w:r>
    </w:p>
  </w:footnote>
  <w:footnote w:id="12">
    <w:p w:rsidR="005C1F0F" w:rsidRDefault="005C1F0F" w14:paraId="006F8410" w14:textId="6C19D096">
      <w:pPr>
        <w:pStyle w:val="FootnoteText"/>
      </w:pPr>
      <w:r>
        <w:rPr>
          <w:rStyle w:val="FootnoteReference"/>
        </w:rPr>
        <w:footnoteRef/>
      </w:r>
      <w:r>
        <w:t xml:space="preserve"> Priced equity financings </w:t>
      </w:r>
      <w:r w:rsidR="00183257">
        <w:t>sometimes</w:t>
      </w:r>
      <w:r>
        <w:t xml:space="preserve"> provide enhanced information, participation, co-sale/</w:t>
      </w:r>
      <w:r w:rsidR="005B7F2C">
        <w:t>right of first refusal,</w:t>
      </w:r>
      <w:r>
        <w:t xml:space="preserve"> and other rights limited to “Major Investors” whose holdings exceed a specified size threshold.   Investors may consider adding language requiring the Company </w:t>
      </w:r>
      <w:r w:rsidR="00183257">
        <w:t xml:space="preserve">to </w:t>
      </w:r>
      <w:r>
        <w:t>provide the shares issued upon conversion with Major Investor rights regardless of the size of the holdings.</w:t>
      </w:r>
    </w:p>
  </w:footnote>
  <w:footnote w:id="13">
    <w:p w:rsidR="6A229030" w:rsidP="00067226" w:rsidRDefault="6A229030" w14:paraId="3EEC56B1" w14:textId="25E3F251">
      <w:pPr>
        <w:pStyle w:val="FootnoteText"/>
      </w:pPr>
      <w:r w:rsidRPr="6A229030">
        <w:rPr>
          <w:rStyle w:val="FootnoteReference"/>
        </w:rPr>
        <w:footnoteRef/>
      </w:r>
      <w:r>
        <w:t xml:space="preserve"> Another alternative is to </w:t>
      </w:r>
      <w:r w:rsidR="001C0F87">
        <w:t xml:space="preserve">also </w:t>
      </w:r>
      <w:r>
        <w:t>allow individual Investors to convert upon a Non-Qualified Financing</w:t>
      </w:r>
      <w:r w:rsidR="001C0F87">
        <w:t>.</w:t>
      </w:r>
      <w:r>
        <w:t xml:space="preserve"> Also, other conversion events can be considered such as revenue or other milestones.</w:t>
      </w:r>
    </w:p>
  </w:footnote>
  <w:footnote w:id="14">
    <w:p w:rsidR="00F76521" w:rsidRDefault="00F76521" w14:paraId="0F0436FB" w14:textId="4A781314">
      <w:pPr>
        <w:pStyle w:val="FootnoteText"/>
      </w:pPr>
      <w:r>
        <w:rPr>
          <w:rStyle w:val="FootnoteReference"/>
        </w:rPr>
        <w:footnoteRef/>
      </w:r>
      <w:r>
        <w:t xml:space="preserve"> Or conform this definition to the definition of “Deemed Liquidation Event” or the equivalent if it is in the Certificate of Incorporation.</w:t>
      </w:r>
    </w:p>
  </w:footnote>
  <w:footnote w:id="15">
    <w:p w:rsidR="001B78E3" w:rsidRDefault="001B78E3" w14:paraId="7CE31B49" w14:textId="3896B93F">
      <w:pPr>
        <w:pStyle w:val="FootnoteText"/>
      </w:pPr>
      <w:r>
        <w:rPr>
          <w:rStyle w:val="FootnoteReference"/>
        </w:rPr>
        <w:footnoteRef/>
      </w:r>
      <w:r>
        <w:t xml:space="preserve"> </w:t>
      </w:r>
      <w:r w:rsidRPr="001B78E3">
        <w:t xml:space="preserve">In addition, the Note may provide for an individual investor to elect to convert into an existing class of stock.  It is not recommended to allow one investor to be able to call for repayment without the round being repaid.    </w:t>
      </w:r>
    </w:p>
  </w:footnote>
  <w:footnote w:id="16">
    <w:p w:rsidR="00DD6B85" w:rsidRDefault="00DD6B85" w14:paraId="496E3850" w14:textId="51189D17">
      <w:pPr>
        <w:pStyle w:val="FootnoteText"/>
      </w:pPr>
      <w:r>
        <w:rPr>
          <w:rStyle w:val="FootnoteReference"/>
        </w:rPr>
        <w:footnoteRef/>
      </w:r>
      <w:r>
        <w:t xml:space="preserve"> Note that a minority of convertible notes currently include acceleration for default.  However, the task force decided that acceleration upon a narrowly defined list of defaults by the Company is a reasonable investor protection.  The form of </w:t>
      </w:r>
      <w:r w:rsidR="001C5F7E">
        <w:t>N</w:t>
      </w:r>
      <w:r>
        <w:t>ote includes acceleration upon the Company’s failure to comply with any obligation set forth in the Note (subject to a notice and cure, if applicable) and the Company’s insolvency.</w:t>
      </w:r>
    </w:p>
  </w:footnote>
  <w:footnote w:id="17">
    <w:p w:rsidR="00DD30DE" w:rsidRDefault="00DD30DE" w14:paraId="4AFA8F25" w14:textId="61D8CBE2">
      <w:pPr>
        <w:pStyle w:val="FootnoteText"/>
      </w:pPr>
      <w:r>
        <w:rPr>
          <w:rStyle w:val="FootnoteReference"/>
        </w:rPr>
        <w:footnoteRef/>
      </w:r>
      <w:r>
        <w:t xml:space="preserve"> </w:t>
      </w:r>
      <w:r w:rsidR="0079278A">
        <w:t xml:space="preserve">  Note that </w:t>
      </w:r>
      <w:r w:rsidR="00794006">
        <w:t>a minority</w:t>
      </w:r>
      <w:r w:rsidR="00D54C5D">
        <w:t xml:space="preserve"> of</w:t>
      </w:r>
      <w:r w:rsidR="0079278A">
        <w:t xml:space="preserve"> convertible notes </w:t>
      </w:r>
      <w:r w:rsidR="00DD6B85">
        <w:t xml:space="preserve">currently </w:t>
      </w:r>
      <w:r w:rsidR="0079278A">
        <w:t>include representations</w:t>
      </w:r>
      <w:r w:rsidR="00F76521">
        <w:t xml:space="preserve"> though they are frequently contained in a Note Purchase Agreement</w:t>
      </w:r>
      <w:r w:rsidR="0079278A">
        <w:t xml:space="preserve">.  However, the </w:t>
      </w:r>
      <w:r w:rsidR="00794006">
        <w:t>task force</w:t>
      </w:r>
      <w:r w:rsidR="0079278A">
        <w:t xml:space="preserve"> decided that basic </w:t>
      </w:r>
      <w:r w:rsidR="001C5F7E">
        <w:t>Company</w:t>
      </w:r>
      <w:r w:rsidR="0079278A">
        <w:t xml:space="preserve"> representations are best practices and benefit the </w:t>
      </w:r>
      <w:r w:rsidR="001C5F7E">
        <w:t>Company</w:t>
      </w:r>
      <w:r w:rsidR="0079278A">
        <w:t xml:space="preserve"> and the investors.  The f</w:t>
      </w:r>
      <w:r>
        <w:t xml:space="preserve">orm of </w:t>
      </w:r>
      <w:r w:rsidR="001C5F7E">
        <w:t>N</w:t>
      </w:r>
      <w:r>
        <w:t>ote include</w:t>
      </w:r>
      <w:r w:rsidR="0079278A">
        <w:t>s</w:t>
      </w:r>
      <w:r>
        <w:t xml:space="preserve"> representations on formation, authority, </w:t>
      </w:r>
      <w:r w:rsidR="00971276">
        <w:t xml:space="preserve">enforceability, compliance with laws, </w:t>
      </w:r>
      <w:r>
        <w:t>intellectual property, no related party transactions, no litigation or claims, capitalization table</w:t>
      </w:r>
      <w:r w:rsidR="001C5F7E">
        <w:t>,</w:t>
      </w:r>
      <w:r w:rsidR="0079278A">
        <w:t xml:space="preserve"> and either a representation on financial statements </w:t>
      </w:r>
      <w:r w:rsidR="00DD6B85">
        <w:t xml:space="preserve">provided </w:t>
      </w:r>
      <w:r w:rsidR="0079278A">
        <w:t>or no material liabilit</w:t>
      </w:r>
      <w:r w:rsidR="00DD6B85">
        <w:t>ies</w:t>
      </w:r>
      <w:r>
        <w:t>.</w:t>
      </w:r>
    </w:p>
  </w:footnote>
  <w:footnote w:id="18">
    <w:p w:rsidR="00875F39" w:rsidRDefault="00875F39" w14:paraId="2B11F385" w14:textId="75AE6B3A">
      <w:pPr>
        <w:pStyle w:val="FootnoteText"/>
      </w:pPr>
      <w:r>
        <w:rPr>
          <w:rStyle w:val="FootnoteReference"/>
        </w:rPr>
        <w:footnoteRef/>
      </w:r>
      <w:r>
        <w:t xml:space="preserve"> If there is a lead investor, especially if the lead investor is an institution, it is typical to have reimbursement of legal fees up to a </w:t>
      </w:r>
      <w:r w:rsidR="0079278A">
        <w:t xml:space="preserve">reasonable </w:t>
      </w:r>
      <w:r>
        <w:t xml:space="preserve">cap.  </w:t>
      </w:r>
    </w:p>
  </w:footnote>
  <w:footnote w:id="19">
    <w:p w:rsidR="001D128B" w:rsidRDefault="001D128B" w14:paraId="0816FEA5" w14:textId="2A96F67B">
      <w:pPr>
        <w:pStyle w:val="FootnoteText"/>
      </w:pPr>
      <w:r>
        <w:rPr>
          <w:rStyle w:val="FootnoteReference"/>
        </w:rPr>
        <w:footnoteRef/>
      </w:r>
      <w:r>
        <w:t xml:space="preserve"> </w:t>
      </w:r>
      <w:r w:rsidR="001B78E3">
        <w:t xml:space="preserve">A </w:t>
      </w:r>
      <w:r w:rsidR="003D6137">
        <w:t>B</w:t>
      </w:r>
      <w:r w:rsidR="001B78E3">
        <w:t xml:space="preserve">oard observer </w:t>
      </w:r>
      <w:r w:rsidR="00E76F20">
        <w:t xml:space="preserve">or </w:t>
      </w:r>
      <w:r w:rsidR="003D6137">
        <w:t>B</w:t>
      </w:r>
      <w:r w:rsidR="00E76F20">
        <w:t xml:space="preserve">oard seat </w:t>
      </w:r>
      <w:r w:rsidR="001B78E3">
        <w:t xml:space="preserve">is </w:t>
      </w:r>
      <w:r w:rsidR="005B7F2C">
        <w:t>provided</w:t>
      </w:r>
      <w:r w:rsidR="00E76F20">
        <w:t xml:space="preserve"> in slightly less than half </w:t>
      </w:r>
      <w:r w:rsidR="005B7F2C">
        <w:t>of</w:t>
      </w:r>
      <w:r w:rsidR="00E76F20">
        <w:t xml:space="preserve"> convertible debt</w:t>
      </w:r>
      <w:r w:rsidR="005B7F2C">
        <w:t xml:space="preserve"> financings</w:t>
      </w:r>
      <w:r w:rsidR="00E76F20">
        <w:t xml:space="preserve"> and often depends upon the size of the </w:t>
      </w:r>
      <w:r w:rsidR="005B7F2C">
        <w:t>financing</w:t>
      </w:r>
      <w:r w:rsidR="00E76F20">
        <w:t xml:space="preserve"> according to the ACA Angel Funders Report.</w:t>
      </w:r>
      <w:r>
        <w:t xml:space="preserve"> </w:t>
      </w:r>
      <w:r w:rsidR="00421B53">
        <w:t>A</w:t>
      </w:r>
      <w:r w:rsidR="005B7F2C">
        <w:t xml:space="preserve"> </w:t>
      </w:r>
      <w:r w:rsidR="003D6137">
        <w:t>B</w:t>
      </w:r>
      <w:r w:rsidR="00E76F20">
        <w:t xml:space="preserve">oard seat </w:t>
      </w:r>
      <w:r w:rsidR="003D6137">
        <w:t xml:space="preserve">is provided </w:t>
      </w:r>
      <w:r w:rsidR="00E76F20">
        <w:t>le</w:t>
      </w:r>
      <w:r w:rsidR="005B7F2C">
        <w:t>ss</w:t>
      </w:r>
      <w:r w:rsidR="00421B53">
        <w:t xml:space="preserve"> frequent</w:t>
      </w:r>
      <w:r w:rsidR="003D6137">
        <w:t>ly</w:t>
      </w:r>
      <w:r w:rsidR="00421B53">
        <w:t xml:space="preserve"> </w:t>
      </w:r>
      <w:r w:rsidR="005B7F2C">
        <w:t xml:space="preserve">than a </w:t>
      </w:r>
      <w:r w:rsidR="003D6137">
        <w:t>B</w:t>
      </w:r>
      <w:r w:rsidR="005B7F2C">
        <w:t>oard observer</w:t>
      </w:r>
      <w:r w:rsidR="003D6137">
        <w:t xml:space="preserve"> position</w:t>
      </w:r>
      <w:r w:rsidR="005B7F2C">
        <w:t>.  The</w:t>
      </w:r>
      <w:r w:rsidR="00E76F20">
        <w:t xml:space="preserve"> following language can be inserted</w:t>
      </w:r>
      <w:r w:rsidR="005B7F2C">
        <w:t xml:space="preserve"> if a </w:t>
      </w:r>
      <w:r w:rsidR="003D6137">
        <w:t>B</w:t>
      </w:r>
      <w:r w:rsidR="005B7F2C">
        <w:t>oard seat is agreed</w:t>
      </w:r>
      <w:r w:rsidRPr="001D128B">
        <w:t xml:space="preserve">: </w:t>
      </w:r>
      <w:r w:rsidR="00875F39">
        <w:t>“</w:t>
      </w:r>
      <w:r w:rsidRPr="001D128B">
        <w:t xml:space="preserve">The Board of Directors shall consist of [____] directors, one of whom shall be designated by the Requisite Holders so long as </w:t>
      </w:r>
      <w:r w:rsidR="0079278A">
        <w:t>50</w:t>
      </w:r>
      <w:r w:rsidRPr="001D128B">
        <w:t xml:space="preserve">% of the original principal amount of the Notes </w:t>
      </w:r>
      <w:r w:rsidR="0079278A">
        <w:t>remain</w:t>
      </w:r>
      <w:r w:rsidRPr="001D128B">
        <w:t xml:space="preserve"> outstanding.</w:t>
      </w:r>
      <w:r w:rsidR="00875F39">
        <w:t>”</w:t>
      </w:r>
      <w:r w:rsidR="00FD7B1C">
        <w:t xml:space="preserve"> If the Note round has the right to designate a Board </w:t>
      </w:r>
      <w:r w:rsidR="003D6137">
        <w:t>m</w:t>
      </w:r>
      <w:r w:rsidR="00FD7B1C">
        <w:t xml:space="preserve">ember, a provision requiring Directors &amp; Officers insurance and an indemnity agreement for that Board </w:t>
      </w:r>
      <w:r w:rsidR="003D6137">
        <w:t>m</w:t>
      </w:r>
      <w:r w:rsidR="00FD7B1C">
        <w:t xml:space="preserve">ember should be included. </w:t>
      </w:r>
      <w:r w:rsidR="00E76F20">
        <w:t xml:space="preserve">Attention must also be given to recent developments in Delaware law which may require the power to appoint the Board to be included in the Certificate of Incorporation.  </w:t>
      </w:r>
    </w:p>
  </w:footnote>
  <w:footnote w:id="20">
    <w:p w:rsidR="001D128B" w:rsidRDefault="001D128B" w14:paraId="6055E176" w14:textId="5D3AC787">
      <w:pPr>
        <w:pStyle w:val="FootnoteText"/>
      </w:pPr>
      <w:r>
        <w:rPr>
          <w:rStyle w:val="FootnoteReference"/>
        </w:rPr>
        <w:footnoteRef/>
      </w:r>
      <w:r>
        <w:t xml:space="preserve"> </w:t>
      </w:r>
      <w:r w:rsidR="00DD30DE">
        <w:t>M</w:t>
      </w:r>
      <w:r w:rsidR="00421B53">
        <w:t>ost</w:t>
      </w:r>
      <w:r w:rsidR="00DD30DE">
        <w:t xml:space="preserve"> convertible note financings do not have </w:t>
      </w:r>
      <w:r w:rsidR="001B78E3">
        <w:t>protective consent rights</w:t>
      </w:r>
      <w:r w:rsidR="00DD30DE">
        <w:t xml:space="preserve"> for the investors, so</w:t>
      </w:r>
      <w:r w:rsidR="00421B53">
        <w:t>,</w:t>
      </w:r>
      <w:r w:rsidR="00DD30DE">
        <w:t xml:space="preserve"> </w:t>
      </w:r>
      <w:r w:rsidR="00BC6E21">
        <w:t xml:space="preserve">if </w:t>
      </w:r>
      <w:r w:rsidR="00DD30DE">
        <w:t>included</w:t>
      </w:r>
      <w:r w:rsidR="00421B53">
        <w:t>,</w:t>
      </w:r>
      <w:r w:rsidR="00DD30DE">
        <w:t xml:space="preserve"> </w:t>
      </w:r>
      <w:r w:rsidR="00BC6E21">
        <w:t xml:space="preserve">a balanced approach </w:t>
      </w:r>
      <w:r w:rsidR="00DD30DE">
        <w:t>shou</w:t>
      </w:r>
      <w:r w:rsidR="00421B53">
        <w:t>ld focus</w:t>
      </w:r>
      <w:r w:rsidR="00DD30DE">
        <w:t xml:space="preserve"> on economic rights which would directly adversely </w:t>
      </w:r>
      <w:r w:rsidR="0079278A">
        <w:t>a</w:t>
      </w:r>
      <w:r w:rsidR="00DD30DE">
        <w:t>ffect the investors holding the Notes</w:t>
      </w:r>
      <w:r w:rsidR="00421B53">
        <w:t xml:space="preserve"> rather than extensive control of company affairs</w:t>
      </w:r>
      <w:r w:rsidR="00DD30DE">
        <w:t>.</w:t>
      </w:r>
      <w:r w:rsidR="00BC6E21">
        <w:t xml:space="preserve"> If not in the note, these can also be included in a side letter for the lead investor, for example, as an alternative.</w:t>
      </w:r>
    </w:p>
  </w:footnote>
  <w:footnote w:id="21">
    <w:p w:rsidR="002A7E9F" w:rsidP="00586CF0" w:rsidRDefault="002A7E9F" w14:paraId="2974FA72" w14:textId="035B879F">
      <w:pPr>
        <w:pStyle w:val="FootnoteText"/>
      </w:pPr>
      <w:r>
        <w:rPr>
          <w:rStyle w:val="FootnoteReference"/>
        </w:rPr>
        <w:footnoteRef/>
      </w:r>
      <w:r>
        <w:t xml:space="preserve"> </w:t>
      </w:r>
      <w:r w:rsidR="00586CF0">
        <w:t xml:space="preserve">Currently, participation rights are often included </w:t>
      </w:r>
      <w:proofErr w:type="gramStart"/>
      <w:r w:rsidR="00586CF0">
        <w:t xml:space="preserve">in </w:t>
      </w:r>
      <w:r w:rsidR="00E76F20">
        <w:t>s</w:t>
      </w:r>
      <w:r w:rsidR="00586CF0">
        <w:t>ide</w:t>
      </w:r>
      <w:proofErr w:type="gramEnd"/>
      <w:r w:rsidR="00586CF0">
        <w:t xml:space="preserve"> </w:t>
      </w:r>
      <w:r w:rsidR="00E76F20">
        <w:t>l</w:t>
      </w:r>
      <w:r w:rsidR="00586CF0">
        <w:t>etters for certain investors.  The Task Force has chosen to include them in the Note as a best practice</w:t>
      </w:r>
      <w:r w:rsidR="00E76F20">
        <w:t xml:space="preserve"> and to simplify documentation</w:t>
      </w:r>
      <w:r w:rsidR="00586CF0">
        <w:t>.</w:t>
      </w:r>
    </w:p>
  </w:footnote>
  <w:footnote w:id="22">
    <w:p w:rsidR="00586CF0" w:rsidRDefault="00586CF0" w14:paraId="3DA7DF4F" w14:textId="78473D9E">
      <w:pPr>
        <w:pStyle w:val="FootnoteText"/>
      </w:pPr>
      <w:r>
        <w:rPr>
          <w:rStyle w:val="FootnoteReference"/>
        </w:rPr>
        <w:footnoteRef/>
      </w:r>
      <w:r>
        <w:t xml:space="preserve"> Currently, information rights are often included </w:t>
      </w:r>
      <w:proofErr w:type="gramStart"/>
      <w:r>
        <w:t xml:space="preserve">in </w:t>
      </w:r>
      <w:r w:rsidR="00E76F20">
        <w:t>s</w:t>
      </w:r>
      <w:r>
        <w:t>ide</w:t>
      </w:r>
      <w:proofErr w:type="gramEnd"/>
      <w:r>
        <w:t xml:space="preserve"> </w:t>
      </w:r>
      <w:r w:rsidR="00E76F20">
        <w:t>l</w:t>
      </w:r>
      <w:r>
        <w:t>etters for certain investors.  The Task Force has chosen to include them in the Note as a best practice</w:t>
      </w:r>
      <w:r w:rsidR="00E76F20">
        <w:t xml:space="preserve"> and to simplify documentation</w:t>
      </w:r>
      <w:r>
        <w:t>.  To ensure that investors continue to have access to Company information after a conversion and despite “Major Investor” ownership requirements, Investors may consider adding a requirement that the Company execute a Management Rights Letter with the Investor upon conversion.</w:t>
      </w:r>
    </w:p>
  </w:footnote>
  <w:footnote w:id="23">
    <w:p w:rsidR="00DD30DE" w:rsidRDefault="00DD30DE" w14:paraId="48C297C0" w14:textId="436166CE">
      <w:pPr>
        <w:pStyle w:val="FootnoteText"/>
      </w:pPr>
      <w:r>
        <w:rPr>
          <w:rStyle w:val="FootnoteReference"/>
        </w:rPr>
        <w:footnoteRef/>
      </w:r>
      <w:r>
        <w:t xml:space="preserve"> </w:t>
      </w:r>
      <w:r w:rsidR="00FD7B1C">
        <w:t>This is an important aspect of due diligence for angel investment rounds that is often missed, so the</w:t>
      </w:r>
      <w:r w:rsidR="00421B53">
        <w:t xml:space="preserve"> Task Force</w:t>
      </w:r>
      <w:r w:rsidR="00FD7B1C">
        <w:t xml:space="preserve"> has decided to include it in the </w:t>
      </w:r>
      <w:r w:rsidR="001B78E3">
        <w:t>Note form.</w:t>
      </w:r>
    </w:p>
  </w:footnote>
  <w:footnote w:id="24">
    <w:p w:rsidR="001B78E3" w:rsidRDefault="001B78E3" w14:paraId="77F0D80C" w14:textId="7C2B94C3">
      <w:pPr>
        <w:pStyle w:val="FootnoteText"/>
      </w:pPr>
      <w:r>
        <w:rPr>
          <w:rStyle w:val="FootnoteReference"/>
        </w:rPr>
        <w:footnoteRef/>
      </w:r>
      <w:r>
        <w:t xml:space="preserve"> This most favored nations provision is not often seen in note financings, but it may be considered.</w:t>
      </w:r>
    </w:p>
  </w:footnote>
  <w:footnote w:id="25">
    <w:p w:rsidR="00DD30DE" w:rsidP="00DD30DE" w:rsidRDefault="00DD30DE" w14:paraId="138E3772" w14:textId="21054739">
      <w:pPr>
        <w:pStyle w:val="FootnoteText"/>
      </w:pPr>
      <w:r>
        <w:rPr>
          <w:rStyle w:val="FootnoteReference"/>
        </w:rPr>
        <w:footnoteRef/>
      </w:r>
      <w:r>
        <w:t xml:space="preserve"> Consider in conjunction with interest rate.</w:t>
      </w:r>
      <w:r w:rsidR="00875F39">
        <w:t xml:space="preserve"> </w:t>
      </w:r>
      <w:r w:rsidR="00633FA8">
        <w:t xml:space="preserve">Data from Carta’s State of Pre-Seed </w:t>
      </w:r>
      <w:proofErr w:type="spellStart"/>
      <w:r w:rsidR="00633FA8">
        <w:t>Q1</w:t>
      </w:r>
      <w:proofErr w:type="spellEnd"/>
      <w:r w:rsidR="00633FA8">
        <w:t xml:space="preserve"> 2024 Report (the “Carta Report”) shows that a 20% discount is the median convertible note discount.</w:t>
      </w:r>
    </w:p>
  </w:footnote>
  <w:footnote w:id="26">
    <w:p w:rsidR="00D230B5" w:rsidP="00D230B5" w:rsidRDefault="00D230B5" w14:paraId="3088E530" w14:textId="161A3E48">
      <w:pPr>
        <w:pStyle w:val="FootnoteText"/>
      </w:pPr>
      <w:r>
        <w:rPr>
          <w:rStyle w:val="FootnoteReference"/>
        </w:rPr>
        <w:footnoteRef/>
      </w:r>
      <w:r>
        <w:t xml:space="preserve"> Usually </w:t>
      </w:r>
      <w:r w:rsidR="001C5F7E">
        <w:t>5</w:t>
      </w:r>
      <w:r>
        <w:t>-</w:t>
      </w:r>
      <w:r w:rsidR="00633FA8">
        <w:t>9</w:t>
      </w:r>
      <w:r>
        <w:t>%</w:t>
      </w:r>
      <w:r w:rsidR="00A22924">
        <w:t xml:space="preserve"> </w:t>
      </w:r>
      <w:r>
        <w:t xml:space="preserve">but </w:t>
      </w:r>
      <w:r w:rsidR="003D6137">
        <w:t>may change</w:t>
      </w:r>
      <w:r w:rsidR="00CD3FC9">
        <w:t xml:space="preserve"> in consideration of the interest rate environment.</w:t>
      </w:r>
      <w:r w:rsidR="00633FA8">
        <w:t xml:space="preserve"> The Carta Report shows that interest rates have increased in the past year with average interest rates at 7.6% in </w:t>
      </w:r>
      <w:proofErr w:type="spellStart"/>
      <w:r w:rsidR="00633FA8">
        <w:t>Q1</w:t>
      </w:r>
      <w:proofErr w:type="spellEnd"/>
      <w:r w:rsidR="00633FA8">
        <w:t xml:space="preserve"> 2024.</w:t>
      </w:r>
    </w:p>
  </w:footnote>
  <w:footnote w:id="27">
    <w:p w:rsidR="00DD30DE" w:rsidRDefault="00DD30DE" w14:paraId="537D7C3D" w14:textId="5D493E4B">
      <w:pPr>
        <w:pStyle w:val="FootnoteText"/>
      </w:pPr>
      <w:r>
        <w:rPr>
          <w:rStyle w:val="FootnoteReference"/>
        </w:rPr>
        <w:footnoteRef/>
      </w:r>
      <w:r>
        <w:t xml:space="preserve"> </w:t>
      </w:r>
      <w:r w:rsidR="00CD3FC9">
        <w:t xml:space="preserve"> </w:t>
      </w:r>
      <w:r w:rsidR="00633FA8">
        <w:t>The Task Force believes cumulative interest is more common but has no data to confirm this.</w:t>
      </w:r>
    </w:p>
  </w:footnote>
  <w:footnote w:id="28">
    <w:p w:rsidR="00D230B5" w:rsidP="00D230B5" w:rsidRDefault="00D230B5" w14:paraId="614FF30C" w14:textId="719945E8">
      <w:pPr>
        <w:pStyle w:val="FootnoteText"/>
      </w:pPr>
      <w:r>
        <w:rPr>
          <w:rStyle w:val="FootnoteReference"/>
        </w:rPr>
        <w:footnoteRef/>
      </w:r>
      <w:r>
        <w:t xml:space="preserve"> </w:t>
      </w:r>
      <w:r w:rsidR="00875F39">
        <w:t xml:space="preserve">Insert a date - </w:t>
      </w:r>
      <w:r>
        <w:t>Usually 1</w:t>
      </w:r>
      <w:r w:rsidR="00633FA8">
        <w:t>2</w:t>
      </w:r>
      <w:r>
        <w:t xml:space="preserve"> to 36 months</w:t>
      </w:r>
      <w:r w:rsidR="00875F39">
        <w:t xml:space="preserve"> from the date the first Note is issued</w:t>
      </w:r>
      <w:r>
        <w:t>.</w:t>
      </w:r>
    </w:p>
  </w:footnote>
  <w:footnote w:id="29">
    <w:p w:rsidR="008C0828" w:rsidP="008C0828" w:rsidRDefault="008C0828" w14:paraId="14DBDA16" w14:textId="38394B4E">
      <w:pPr>
        <w:pStyle w:val="FootnoteText"/>
      </w:pPr>
      <w:r>
        <w:rPr>
          <w:rStyle w:val="FootnoteReference"/>
        </w:rPr>
        <w:footnoteRef/>
      </w:r>
      <w:r>
        <w:t xml:space="preserve"> In a large raise, the Company should be cautious about allowing investors for small amounts as it creates a capitalization table with too many investors and risks that some are not truly accredited investors</w:t>
      </w:r>
      <w:r>
        <w:t>, which is required for certain Securities Act exemptions</w:t>
      </w:r>
      <w:r>
        <w:t>.  VC and private equity investors frequently disfavor investment in a company with many small investors in earlier rounds.</w:t>
      </w:r>
    </w:p>
  </w:footnote>
  <w:footnote w:id="30">
    <w:p w:rsidR="008C0828" w:rsidRDefault="008C0828" w14:paraId="2D4DCABF" w14:textId="59BC6D16">
      <w:pPr>
        <w:pStyle w:val="FootnoteText"/>
      </w:pPr>
      <w:r>
        <w:rPr>
          <w:rStyle w:val="FootnoteReference"/>
        </w:rPr>
        <w:footnoteRef/>
      </w:r>
      <w:r>
        <w:t xml:space="preserve"> Unless the Company has most of the round circled in advance, allow more time than predicted as fundraising can be a long process.</w:t>
      </w:r>
    </w:p>
  </w:footnote>
  <w:footnote w:id="31">
    <w:p w:rsidR="00875F39" w:rsidRDefault="00875F39" w14:paraId="2E89D958" w14:textId="018ECF3E">
      <w:pPr>
        <w:pStyle w:val="FootnoteText"/>
      </w:pPr>
      <w:r>
        <w:rPr>
          <w:rStyle w:val="FootnoteReference"/>
        </w:rPr>
        <w:footnoteRef/>
      </w:r>
      <w:r>
        <w:t xml:space="preserve"> Usually a majority.  The Lead Investor, especially if an institution, may insist upon consent as well.</w:t>
      </w:r>
    </w:p>
  </w:footnote>
  <w:footnote w:id="32">
    <w:p w:rsidR="00DD30DE" w:rsidP="00DD30DE" w:rsidRDefault="00DD30DE" w14:paraId="7715D0EA" w14:textId="3A85F78F">
      <w:pPr>
        <w:pStyle w:val="FootnoteText"/>
      </w:pPr>
      <w:r>
        <w:rPr>
          <w:rStyle w:val="FootnoteReference"/>
        </w:rPr>
        <w:footnoteRef/>
      </w:r>
      <w:r>
        <w:t xml:space="preserve"> Usually between 1.</w:t>
      </w:r>
      <w:r w:rsidR="00633FA8">
        <w:t>0</w:t>
      </w:r>
      <w:r>
        <w:t xml:space="preserve"> and </w:t>
      </w:r>
      <w:r w:rsidR="00633FA8">
        <w:t>3.0</w:t>
      </w:r>
      <w:r>
        <w:t xml:space="preserve"> times. </w:t>
      </w:r>
    </w:p>
  </w:footnote>
  <w:footnote w:id="33">
    <w:p w:rsidR="00DD30DE" w:rsidP="00DD30DE" w:rsidRDefault="00DD30DE" w14:paraId="3DCE9A04" w14:textId="6424DF15">
      <w:pPr>
        <w:pStyle w:val="FootnoteText"/>
      </w:pPr>
      <w:r>
        <w:rPr>
          <w:rStyle w:val="FootnoteReference"/>
        </w:rPr>
        <w:footnoteRef/>
      </w:r>
      <w:r>
        <w:t xml:space="preserve"> Use general working capital purposes unless specific milestone activities are targeted</w:t>
      </w:r>
      <w:r w:rsidR="00732D0C">
        <w:t xml:space="preserve"> for the use of </w:t>
      </w:r>
      <w:r w:rsidR="00732D0C">
        <w:t>proceeds</w:t>
      </w:r>
      <w:r w:rsidR="00875F3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CF6A7C" w:rsidTr="18CF6A7C" w14:paraId="3C8EA58F" w14:textId="77777777">
      <w:trPr>
        <w:trHeight w:val="300"/>
      </w:trPr>
      <w:tc>
        <w:tcPr>
          <w:tcW w:w="3120" w:type="dxa"/>
        </w:tcPr>
        <w:p w:rsidR="18CF6A7C" w:rsidP="18CF6A7C" w:rsidRDefault="18CF6A7C" w14:paraId="6AE0D5B3" w14:textId="29E6A39A">
          <w:pPr>
            <w:pStyle w:val="Header"/>
            <w:ind w:left="-115"/>
          </w:pPr>
        </w:p>
      </w:tc>
      <w:tc>
        <w:tcPr>
          <w:tcW w:w="3120" w:type="dxa"/>
        </w:tcPr>
        <w:p w:rsidR="18CF6A7C" w:rsidP="18CF6A7C" w:rsidRDefault="18CF6A7C" w14:paraId="210EF99D" w14:textId="122EE432">
          <w:pPr>
            <w:pStyle w:val="Header"/>
            <w:jc w:val="center"/>
          </w:pPr>
        </w:p>
      </w:tc>
      <w:tc>
        <w:tcPr>
          <w:tcW w:w="3120" w:type="dxa"/>
        </w:tcPr>
        <w:p w:rsidR="18CF6A7C" w:rsidP="18CF6A7C" w:rsidRDefault="18CF6A7C" w14:paraId="79D6011C" w14:textId="74430CB1">
          <w:pPr>
            <w:pStyle w:val="Header"/>
            <w:ind w:right="-115"/>
            <w:jc w:val="right"/>
          </w:pPr>
        </w:p>
      </w:tc>
    </w:tr>
  </w:tbl>
  <w:p w:rsidR="18CF6A7C" w:rsidP="18CF6A7C" w:rsidRDefault="18CF6A7C" w14:paraId="1D84BFB6" w14:textId="3112C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806C9" w:rsidR="00B806C9" w:rsidP="00B806C9" w:rsidRDefault="00B806C9" w14:paraId="3CAB07CD" w14:textId="6F6F4797">
    <w:pPr>
      <w:pStyle w:val="Header"/>
      <w:jc w:val="right"/>
      <w:rPr>
        <w:rFonts w:ascii="Times New Roman" w:hAnsi="Times New Roman"/>
        <w:b/>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7000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A7D98"/>
    <w:multiLevelType w:val="hybridMultilevel"/>
    <w:tmpl w:val="26920316"/>
    <w:lvl w:ilvl="0" w:tplc="B8287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46BDC"/>
    <w:multiLevelType w:val="hybridMultilevel"/>
    <w:tmpl w:val="5BC639F2"/>
    <w:lvl w:ilvl="0" w:tplc="334668C4">
      <w:start w:val="2"/>
      <w:numFmt w:val="decimal"/>
      <w:lvlText w:val="%1."/>
      <w:lvlJc w:val="left"/>
      <w:pPr>
        <w:ind w:left="1800" w:hanging="360"/>
      </w:pPr>
      <w:rPr>
        <w:rFonts w:hint="default"/>
        <w:b/>
        <w:u w:val="single"/>
      </w:rPr>
    </w:lvl>
    <w:lvl w:ilvl="1" w:tplc="8AA8D13E">
      <w:start w:val="1"/>
      <w:numFmt w:val="lowerLetter"/>
      <w:lvlText w:val="%2."/>
      <w:lvlJc w:val="left"/>
      <w:pPr>
        <w:ind w:left="2520" w:hanging="360"/>
      </w:pPr>
    </w:lvl>
    <w:lvl w:ilvl="2" w:tplc="E08844BA" w:tentative="1">
      <w:start w:val="1"/>
      <w:numFmt w:val="lowerRoman"/>
      <w:lvlText w:val="%3."/>
      <w:lvlJc w:val="right"/>
      <w:pPr>
        <w:ind w:left="3240" w:hanging="180"/>
      </w:pPr>
    </w:lvl>
    <w:lvl w:ilvl="3" w:tplc="FE58FDC8" w:tentative="1">
      <w:start w:val="1"/>
      <w:numFmt w:val="decimal"/>
      <w:lvlText w:val="%4."/>
      <w:lvlJc w:val="left"/>
      <w:pPr>
        <w:ind w:left="3960" w:hanging="360"/>
      </w:pPr>
    </w:lvl>
    <w:lvl w:ilvl="4" w:tplc="93989F34" w:tentative="1">
      <w:start w:val="1"/>
      <w:numFmt w:val="lowerLetter"/>
      <w:lvlText w:val="%5."/>
      <w:lvlJc w:val="left"/>
      <w:pPr>
        <w:ind w:left="4680" w:hanging="360"/>
      </w:pPr>
    </w:lvl>
    <w:lvl w:ilvl="5" w:tplc="39E2F9D8" w:tentative="1">
      <w:start w:val="1"/>
      <w:numFmt w:val="lowerRoman"/>
      <w:lvlText w:val="%6."/>
      <w:lvlJc w:val="right"/>
      <w:pPr>
        <w:ind w:left="5400" w:hanging="180"/>
      </w:pPr>
    </w:lvl>
    <w:lvl w:ilvl="6" w:tplc="72FE1F30" w:tentative="1">
      <w:start w:val="1"/>
      <w:numFmt w:val="decimal"/>
      <w:lvlText w:val="%7."/>
      <w:lvlJc w:val="left"/>
      <w:pPr>
        <w:ind w:left="6120" w:hanging="360"/>
      </w:pPr>
    </w:lvl>
    <w:lvl w:ilvl="7" w:tplc="CA50FF10" w:tentative="1">
      <w:start w:val="1"/>
      <w:numFmt w:val="lowerLetter"/>
      <w:lvlText w:val="%8."/>
      <w:lvlJc w:val="left"/>
      <w:pPr>
        <w:ind w:left="6840" w:hanging="360"/>
      </w:pPr>
    </w:lvl>
    <w:lvl w:ilvl="8" w:tplc="9D78A3BC" w:tentative="1">
      <w:start w:val="1"/>
      <w:numFmt w:val="lowerRoman"/>
      <w:lvlText w:val="%9."/>
      <w:lvlJc w:val="right"/>
      <w:pPr>
        <w:ind w:left="7560" w:hanging="180"/>
      </w:pPr>
    </w:lvl>
  </w:abstractNum>
  <w:abstractNum w:abstractNumId="3" w15:restartNumberingAfterBreak="0">
    <w:nsid w:val="27E11296"/>
    <w:multiLevelType w:val="hybridMultilevel"/>
    <w:tmpl w:val="8C6EF81A"/>
    <w:lvl w:ilvl="0" w:tplc="834A3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F1938"/>
    <w:multiLevelType w:val="hybridMultilevel"/>
    <w:tmpl w:val="6062F232"/>
    <w:lvl w:ilvl="0" w:tplc="B5B0ABE4">
      <w:start w:val="1"/>
      <w:numFmt w:val="bullet"/>
      <w:lvlText w:val="o"/>
      <w:lvlJc w:val="left"/>
      <w:pPr>
        <w:ind w:left="720" w:hanging="360"/>
      </w:pPr>
      <w:rPr>
        <w:rFonts w:ascii="Cambria" w:hAnsi="Cambria" w:cs="Cambria" w:hint="default"/>
      </w:rPr>
    </w:lvl>
    <w:lvl w:ilvl="1" w:tplc="F17243D8" w:tentative="1">
      <w:start w:val="1"/>
      <w:numFmt w:val="bullet"/>
      <w:lvlText w:val="o"/>
      <w:lvlJc w:val="left"/>
      <w:pPr>
        <w:ind w:left="1440" w:hanging="360"/>
      </w:pPr>
      <w:rPr>
        <w:rFonts w:ascii="Cambria" w:hAnsi="Cambria" w:cs="Cambria" w:hint="default"/>
      </w:rPr>
    </w:lvl>
    <w:lvl w:ilvl="2" w:tplc="3740E04E" w:tentative="1">
      <w:start w:val="1"/>
      <w:numFmt w:val="bullet"/>
      <w:lvlText w:val=""/>
      <w:lvlJc w:val="left"/>
      <w:pPr>
        <w:ind w:left="2160" w:hanging="360"/>
      </w:pPr>
      <w:rPr>
        <w:rFonts w:ascii="Lucida Grande" w:hAnsi="Lucida Grande" w:hint="default"/>
      </w:rPr>
    </w:lvl>
    <w:lvl w:ilvl="3" w:tplc="AE904CA8" w:tentative="1">
      <w:start w:val="1"/>
      <w:numFmt w:val="bullet"/>
      <w:lvlText w:val=""/>
      <w:lvlJc w:val="left"/>
      <w:pPr>
        <w:ind w:left="2880" w:hanging="360"/>
      </w:pPr>
      <w:rPr>
        <w:rFonts w:ascii="Symbol" w:hAnsi="Symbol" w:hint="default"/>
      </w:rPr>
    </w:lvl>
    <w:lvl w:ilvl="4" w:tplc="2BD0435C" w:tentative="1">
      <w:start w:val="1"/>
      <w:numFmt w:val="bullet"/>
      <w:lvlText w:val="o"/>
      <w:lvlJc w:val="left"/>
      <w:pPr>
        <w:ind w:left="3600" w:hanging="360"/>
      </w:pPr>
      <w:rPr>
        <w:rFonts w:ascii="Cambria" w:hAnsi="Cambria" w:cs="Cambria" w:hint="default"/>
      </w:rPr>
    </w:lvl>
    <w:lvl w:ilvl="5" w:tplc="A4CA5E84" w:tentative="1">
      <w:start w:val="1"/>
      <w:numFmt w:val="bullet"/>
      <w:lvlText w:val=""/>
      <w:lvlJc w:val="left"/>
      <w:pPr>
        <w:ind w:left="4320" w:hanging="360"/>
      </w:pPr>
      <w:rPr>
        <w:rFonts w:ascii="Lucida Grande" w:hAnsi="Lucida Grande" w:hint="default"/>
      </w:rPr>
    </w:lvl>
    <w:lvl w:ilvl="6" w:tplc="45BA482C" w:tentative="1">
      <w:start w:val="1"/>
      <w:numFmt w:val="bullet"/>
      <w:lvlText w:val=""/>
      <w:lvlJc w:val="left"/>
      <w:pPr>
        <w:ind w:left="5040" w:hanging="360"/>
      </w:pPr>
      <w:rPr>
        <w:rFonts w:ascii="Symbol" w:hAnsi="Symbol" w:hint="default"/>
      </w:rPr>
    </w:lvl>
    <w:lvl w:ilvl="7" w:tplc="51B634B0" w:tentative="1">
      <w:start w:val="1"/>
      <w:numFmt w:val="bullet"/>
      <w:lvlText w:val="o"/>
      <w:lvlJc w:val="left"/>
      <w:pPr>
        <w:ind w:left="5760" w:hanging="360"/>
      </w:pPr>
      <w:rPr>
        <w:rFonts w:ascii="Cambria" w:hAnsi="Cambria" w:cs="Cambria" w:hint="default"/>
      </w:rPr>
    </w:lvl>
    <w:lvl w:ilvl="8" w:tplc="A58A1044" w:tentative="1">
      <w:start w:val="1"/>
      <w:numFmt w:val="bullet"/>
      <w:lvlText w:val=""/>
      <w:lvlJc w:val="left"/>
      <w:pPr>
        <w:ind w:left="6480" w:hanging="360"/>
      </w:pPr>
      <w:rPr>
        <w:rFonts w:ascii="Lucida Grande" w:hAnsi="Lucida Grande" w:hint="default"/>
      </w:rPr>
    </w:lvl>
  </w:abstractNum>
  <w:abstractNum w:abstractNumId="5" w15:restartNumberingAfterBreak="0">
    <w:nsid w:val="4B8F7972"/>
    <w:multiLevelType w:val="hybridMultilevel"/>
    <w:tmpl w:val="81B09CC4"/>
    <w:lvl w:ilvl="0" w:tplc="0E9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63416"/>
    <w:multiLevelType w:val="hybridMultilevel"/>
    <w:tmpl w:val="D1427ADA"/>
    <w:lvl w:ilvl="0" w:tplc="D610D9BE">
      <w:start w:val="1"/>
      <w:numFmt w:val="decimal"/>
      <w:lvlText w:val="%1."/>
      <w:lvlJc w:val="left"/>
      <w:pPr>
        <w:tabs>
          <w:tab w:val="num" w:pos="2880"/>
        </w:tabs>
        <w:ind w:left="2880" w:hanging="360"/>
      </w:pPr>
      <w:rPr>
        <w:rFonts w:hint="default"/>
      </w:rPr>
    </w:lvl>
    <w:lvl w:ilvl="1" w:tplc="D74ADB94">
      <w:start w:val="1"/>
      <w:numFmt w:val="lowerLetter"/>
      <w:lvlText w:val="%2."/>
      <w:lvlJc w:val="left"/>
      <w:pPr>
        <w:tabs>
          <w:tab w:val="num" w:pos="2160"/>
        </w:tabs>
        <w:ind w:left="2160" w:hanging="360"/>
      </w:pPr>
    </w:lvl>
    <w:lvl w:ilvl="2" w:tplc="7C624D38">
      <w:start w:val="1"/>
      <w:numFmt w:val="lowerRoman"/>
      <w:lvlText w:val="%3."/>
      <w:lvlJc w:val="right"/>
      <w:pPr>
        <w:tabs>
          <w:tab w:val="num" w:pos="2880"/>
        </w:tabs>
        <w:ind w:left="2880" w:hanging="180"/>
      </w:pPr>
    </w:lvl>
    <w:lvl w:ilvl="3" w:tplc="C050301A">
      <w:start w:val="1"/>
      <w:numFmt w:val="decimal"/>
      <w:lvlText w:val="%4."/>
      <w:lvlJc w:val="left"/>
      <w:pPr>
        <w:tabs>
          <w:tab w:val="num" w:pos="3600"/>
        </w:tabs>
        <w:ind w:left="3600" w:hanging="360"/>
      </w:pPr>
    </w:lvl>
    <w:lvl w:ilvl="4" w:tplc="D668F674" w:tentative="1">
      <w:start w:val="1"/>
      <w:numFmt w:val="lowerLetter"/>
      <w:lvlText w:val="%5."/>
      <w:lvlJc w:val="left"/>
      <w:pPr>
        <w:tabs>
          <w:tab w:val="num" w:pos="4320"/>
        </w:tabs>
        <w:ind w:left="4320" w:hanging="360"/>
      </w:pPr>
    </w:lvl>
    <w:lvl w:ilvl="5" w:tplc="6DCA4F52" w:tentative="1">
      <w:start w:val="1"/>
      <w:numFmt w:val="lowerRoman"/>
      <w:lvlText w:val="%6."/>
      <w:lvlJc w:val="right"/>
      <w:pPr>
        <w:tabs>
          <w:tab w:val="num" w:pos="5040"/>
        </w:tabs>
        <w:ind w:left="5040" w:hanging="180"/>
      </w:pPr>
    </w:lvl>
    <w:lvl w:ilvl="6" w:tplc="61A0C0E6" w:tentative="1">
      <w:start w:val="1"/>
      <w:numFmt w:val="decimal"/>
      <w:lvlText w:val="%7."/>
      <w:lvlJc w:val="left"/>
      <w:pPr>
        <w:tabs>
          <w:tab w:val="num" w:pos="5760"/>
        </w:tabs>
        <w:ind w:left="5760" w:hanging="360"/>
      </w:pPr>
    </w:lvl>
    <w:lvl w:ilvl="7" w:tplc="DD023AEA" w:tentative="1">
      <w:start w:val="1"/>
      <w:numFmt w:val="lowerLetter"/>
      <w:lvlText w:val="%8."/>
      <w:lvlJc w:val="left"/>
      <w:pPr>
        <w:tabs>
          <w:tab w:val="num" w:pos="6480"/>
        </w:tabs>
        <w:ind w:left="6480" w:hanging="360"/>
      </w:pPr>
    </w:lvl>
    <w:lvl w:ilvl="8" w:tplc="9C70DE44" w:tentative="1">
      <w:start w:val="1"/>
      <w:numFmt w:val="lowerRoman"/>
      <w:lvlText w:val="%9."/>
      <w:lvlJc w:val="right"/>
      <w:pPr>
        <w:tabs>
          <w:tab w:val="num" w:pos="7200"/>
        </w:tabs>
        <w:ind w:left="7200" w:hanging="180"/>
      </w:pPr>
    </w:lvl>
  </w:abstractNum>
  <w:abstractNum w:abstractNumId="7" w15:restartNumberingAfterBreak="0">
    <w:nsid w:val="65327644"/>
    <w:multiLevelType w:val="multilevel"/>
    <w:tmpl w:val="380458C2"/>
    <w:lvl w:ilvl="0">
      <w:start w:val="1"/>
      <w:numFmt w:val="decimal"/>
      <w:pStyle w:val="Heading1"/>
      <w:lvlText w:val="%1."/>
      <w:lvlJc w:val="left"/>
      <w:pPr>
        <w:tabs>
          <w:tab w:val="num" w:pos="720"/>
        </w:tabs>
        <w:ind w:left="1440" w:hanging="720"/>
      </w:pPr>
      <w:rPr>
        <w:rFonts w:hint="default"/>
        <w:vanish w:val="0"/>
        <w:u w:val="none"/>
      </w:rPr>
    </w:lvl>
    <w:lvl w:ilvl="1">
      <w:start w:val="1"/>
      <w:numFmt w:val="upperLetter"/>
      <w:pStyle w:val="Heading2"/>
      <w:lvlText w:val="%2."/>
      <w:lvlJc w:val="left"/>
      <w:pPr>
        <w:tabs>
          <w:tab w:val="num" w:pos="2160"/>
        </w:tabs>
        <w:ind w:left="2160" w:hanging="720"/>
      </w:pPr>
      <w:rPr>
        <w:rFonts w:hint="default"/>
        <w:b w:val="0"/>
        <w:vanish w:val="0"/>
        <w:u w:val="none"/>
      </w:rPr>
    </w:lvl>
    <w:lvl w:ilvl="2">
      <w:start w:val="1"/>
      <w:numFmt w:val="decimal"/>
      <w:pStyle w:val="Heading3"/>
      <w:lvlText w:val="(%3)"/>
      <w:lvlJc w:val="left"/>
      <w:pPr>
        <w:tabs>
          <w:tab w:val="num" w:pos="2160"/>
        </w:tabs>
        <w:ind w:left="0" w:firstLine="144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lvlRestart w:val="0"/>
      <w:pStyle w:val="Heading6"/>
      <w:lvlText w:val="(%6)"/>
      <w:lvlJc w:val="left"/>
      <w:pPr>
        <w:tabs>
          <w:tab w:val="num" w:pos="4320"/>
        </w:tabs>
        <w:ind w:left="4320" w:hanging="720"/>
      </w:pPr>
      <w:rPr>
        <w:rFonts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num w:numId="1" w16cid:durableId="575746900">
    <w:abstractNumId w:val="7"/>
  </w:num>
  <w:num w:numId="2" w16cid:durableId="1632057181">
    <w:abstractNumId w:val="2"/>
  </w:num>
  <w:num w:numId="3" w16cid:durableId="931862536">
    <w:abstractNumId w:val="6"/>
  </w:num>
  <w:num w:numId="4" w16cid:durableId="283973265">
    <w:abstractNumId w:val="4"/>
  </w:num>
  <w:num w:numId="5" w16cid:durableId="779298294">
    <w:abstractNumId w:val="0"/>
  </w:num>
  <w:num w:numId="6" w16cid:durableId="1349721849">
    <w:abstractNumId w:val="3"/>
  </w:num>
  <w:num w:numId="7" w16cid:durableId="1211503220">
    <w:abstractNumId w:val="5"/>
  </w:num>
  <w:num w:numId="8" w16cid:durableId="64751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77"/>
    <w:rsid w:val="00004AA9"/>
    <w:rsid w:val="0001303D"/>
    <w:rsid w:val="0002272D"/>
    <w:rsid w:val="000255D8"/>
    <w:rsid w:val="00027358"/>
    <w:rsid w:val="00063FE0"/>
    <w:rsid w:val="00067226"/>
    <w:rsid w:val="00072663"/>
    <w:rsid w:val="00085EFE"/>
    <w:rsid w:val="0009755C"/>
    <w:rsid w:val="000A128D"/>
    <w:rsid w:val="000B1B4F"/>
    <w:rsid w:val="000B2DE7"/>
    <w:rsid w:val="000C1A15"/>
    <w:rsid w:val="000C3245"/>
    <w:rsid w:val="000E078B"/>
    <w:rsid w:val="000E35AA"/>
    <w:rsid w:val="000F1C37"/>
    <w:rsid w:val="000F560F"/>
    <w:rsid w:val="00104431"/>
    <w:rsid w:val="00112480"/>
    <w:rsid w:val="00117B8C"/>
    <w:rsid w:val="001267ED"/>
    <w:rsid w:val="00130E26"/>
    <w:rsid w:val="00133AFB"/>
    <w:rsid w:val="0013524C"/>
    <w:rsid w:val="00135FE5"/>
    <w:rsid w:val="0014052E"/>
    <w:rsid w:val="001420FE"/>
    <w:rsid w:val="00145D95"/>
    <w:rsid w:val="00154CF2"/>
    <w:rsid w:val="00161FB6"/>
    <w:rsid w:val="0016769E"/>
    <w:rsid w:val="00183257"/>
    <w:rsid w:val="001A40F9"/>
    <w:rsid w:val="001B1A0C"/>
    <w:rsid w:val="001B78E3"/>
    <w:rsid w:val="001B79D3"/>
    <w:rsid w:val="001C0F87"/>
    <w:rsid w:val="001C5F7E"/>
    <w:rsid w:val="001D128B"/>
    <w:rsid w:val="001D13DC"/>
    <w:rsid w:val="001D7FC1"/>
    <w:rsid w:val="001F31A7"/>
    <w:rsid w:val="00203740"/>
    <w:rsid w:val="002051B2"/>
    <w:rsid w:val="00213BE6"/>
    <w:rsid w:val="00217DBA"/>
    <w:rsid w:val="00221BEE"/>
    <w:rsid w:val="002244AA"/>
    <w:rsid w:val="00230F7E"/>
    <w:rsid w:val="00260F02"/>
    <w:rsid w:val="00287FCA"/>
    <w:rsid w:val="0029129B"/>
    <w:rsid w:val="002A6BD1"/>
    <w:rsid w:val="002A7E9F"/>
    <w:rsid w:val="002B0913"/>
    <w:rsid w:val="002B3C7E"/>
    <w:rsid w:val="002C21FD"/>
    <w:rsid w:val="002C5B77"/>
    <w:rsid w:val="002D6102"/>
    <w:rsid w:val="002F09C7"/>
    <w:rsid w:val="00305175"/>
    <w:rsid w:val="00306CA4"/>
    <w:rsid w:val="003113EB"/>
    <w:rsid w:val="00326B6B"/>
    <w:rsid w:val="003419D4"/>
    <w:rsid w:val="0034263C"/>
    <w:rsid w:val="00380655"/>
    <w:rsid w:val="003A6031"/>
    <w:rsid w:val="003B3D5F"/>
    <w:rsid w:val="003B6A4B"/>
    <w:rsid w:val="003D3A4F"/>
    <w:rsid w:val="003D6137"/>
    <w:rsid w:val="003E2E80"/>
    <w:rsid w:val="003E62BA"/>
    <w:rsid w:val="003F3607"/>
    <w:rsid w:val="00416019"/>
    <w:rsid w:val="00417B81"/>
    <w:rsid w:val="00420271"/>
    <w:rsid w:val="00421B53"/>
    <w:rsid w:val="004353D7"/>
    <w:rsid w:val="00441052"/>
    <w:rsid w:val="004413F9"/>
    <w:rsid w:val="00443500"/>
    <w:rsid w:val="00447F5A"/>
    <w:rsid w:val="004622F3"/>
    <w:rsid w:val="00462726"/>
    <w:rsid w:val="0046337A"/>
    <w:rsid w:val="00477251"/>
    <w:rsid w:val="00486D42"/>
    <w:rsid w:val="004A0139"/>
    <w:rsid w:val="004A3B1B"/>
    <w:rsid w:val="004A6A58"/>
    <w:rsid w:val="004D4826"/>
    <w:rsid w:val="004D682F"/>
    <w:rsid w:val="004E3983"/>
    <w:rsid w:val="004E7292"/>
    <w:rsid w:val="0051061D"/>
    <w:rsid w:val="005232BC"/>
    <w:rsid w:val="00534252"/>
    <w:rsid w:val="00535150"/>
    <w:rsid w:val="00537C6A"/>
    <w:rsid w:val="005506A7"/>
    <w:rsid w:val="00567401"/>
    <w:rsid w:val="00586CF0"/>
    <w:rsid w:val="005B2A64"/>
    <w:rsid w:val="005B7F2C"/>
    <w:rsid w:val="005C1F0F"/>
    <w:rsid w:val="005C2262"/>
    <w:rsid w:val="005C57EB"/>
    <w:rsid w:val="005C67A6"/>
    <w:rsid w:val="005E14AD"/>
    <w:rsid w:val="006019AF"/>
    <w:rsid w:val="00604FC3"/>
    <w:rsid w:val="00614F4A"/>
    <w:rsid w:val="006315D2"/>
    <w:rsid w:val="006338D8"/>
    <w:rsid w:val="00633FA8"/>
    <w:rsid w:val="0065183D"/>
    <w:rsid w:val="00652587"/>
    <w:rsid w:val="00662272"/>
    <w:rsid w:val="0066406E"/>
    <w:rsid w:val="00681364"/>
    <w:rsid w:val="0068199F"/>
    <w:rsid w:val="00683223"/>
    <w:rsid w:val="00683FE5"/>
    <w:rsid w:val="006A2C83"/>
    <w:rsid w:val="006B046A"/>
    <w:rsid w:val="006B60E0"/>
    <w:rsid w:val="006B7CB5"/>
    <w:rsid w:val="006E783E"/>
    <w:rsid w:val="006F645B"/>
    <w:rsid w:val="006F7BEA"/>
    <w:rsid w:val="007158D6"/>
    <w:rsid w:val="00732D0C"/>
    <w:rsid w:val="00733264"/>
    <w:rsid w:val="00752CEE"/>
    <w:rsid w:val="0076518A"/>
    <w:rsid w:val="0078027D"/>
    <w:rsid w:val="0079278A"/>
    <w:rsid w:val="00794006"/>
    <w:rsid w:val="007960C0"/>
    <w:rsid w:val="007A023D"/>
    <w:rsid w:val="007A4DD2"/>
    <w:rsid w:val="007B003E"/>
    <w:rsid w:val="007C0807"/>
    <w:rsid w:val="007D5031"/>
    <w:rsid w:val="007E0103"/>
    <w:rsid w:val="007E62BD"/>
    <w:rsid w:val="007E747E"/>
    <w:rsid w:val="00813B47"/>
    <w:rsid w:val="0082778A"/>
    <w:rsid w:val="00835084"/>
    <w:rsid w:val="00855941"/>
    <w:rsid w:val="00865370"/>
    <w:rsid w:val="008724A0"/>
    <w:rsid w:val="00873A10"/>
    <w:rsid w:val="00875F39"/>
    <w:rsid w:val="008857AA"/>
    <w:rsid w:val="0088675A"/>
    <w:rsid w:val="008A0E2F"/>
    <w:rsid w:val="008A3FC1"/>
    <w:rsid w:val="008B2AFB"/>
    <w:rsid w:val="008B54FB"/>
    <w:rsid w:val="008C0828"/>
    <w:rsid w:val="008C5684"/>
    <w:rsid w:val="008D3B5C"/>
    <w:rsid w:val="008D46AF"/>
    <w:rsid w:val="009066DC"/>
    <w:rsid w:val="00916204"/>
    <w:rsid w:val="00937450"/>
    <w:rsid w:val="00963BFB"/>
    <w:rsid w:val="00965E56"/>
    <w:rsid w:val="00970AF8"/>
    <w:rsid w:val="00971276"/>
    <w:rsid w:val="00975325"/>
    <w:rsid w:val="00977CF3"/>
    <w:rsid w:val="00985CAF"/>
    <w:rsid w:val="009B5D69"/>
    <w:rsid w:val="009B78AA"/>
    <w:rsid w:val="009D6174"/>
    <w:rsid w:val="009E304C"/>
    <w:rsid w:val="009F7CEF"/>
    <w:rsid w:val="00A134AD"/>
    <w:rsid w:val="00A22924"/>
    <w:rsid w:val="00A22D49"/>
    <w:rsid w:val="00A37D98"/>
    <w:rsid w:val="00A62782"/>
    <w:rsid w:val="00A67FC6"/>
    <w:rsid w:val="00A75DA8"/>
    <w:rsid w:val="00A80617"/>
    <w:rsid w:val="00A94DB1"/>
    <w:rsid w:val="00AA2D5B"/>
    <w:rsid w:val="00AB22B7"/>
    <w:rsid w:val="00AB462D"/>
    <w:rsid w:val="00AC778D"/>
    <w:rsid w:val="00AD7A04"/>
    <w:rsid w:val="00AE7E50"/>
    <w:rsid w:val="00B06921"/>
    <w:rsid w:val="00B471AB"/>
    <w:rsid w:val="00B47589"/>
    <w:rsid w:val="00B60B2B"/>
    <w:rsid w:val="00B806C9"/>
    <w:rsid w:val="00B80A83"/>
    <w:rsid w:val="00BB410D"/>
    <w:rsid w:val="00BC1371"/>
    <w:rsid w:val="00BC6E21"/>
    <w:rsid w:val="00C03A6F"/>
    <w:rsid w:val="00C15857"/>
    <w:rsid w:val="00C350BB"/>
    <w:rsid w:val="00C3642C"/>
    <w:rsid w:val="00C47B63"/>
    <w:rsid w:val="00C677E9"/>
    <w:rsid w:val="00C741E6"/>
    <w:rsid w:val="00C92BB3"/>
    <w:rsid w:val="00CB0F08"/>
    <w:rsid w:val="00CB2CEF"/>
    <w:rsid w:val="00CD3FC9"/>
    <w:rsid w:val="00CD50EB"/>
    <w:rsid w:val="00CD79F6"/>
    <w:rsid w:val="00CE1065"/>
    <w:rsid w:val="00CE644D"/>
    <w:rsid w:val="00CF2AFA"/>
    <w:rsid w:val="00D10B6B"/>
    <w:rsid w:val="00D17675"/>
    <w:rsid w:val="00D2010C"/>
    <w:rsid w:val="00D230B5"/>
    <w:rsid w:val="00D45729"/>
    <w:rsid w:val="00D50EEF"/>
    <w:rsid w:val="00D51E1A"/>
    <w:rsid w:val="00D54C5D"/>
    <w:rsid w:val="00D56AD8"/>
    <w:rsid w:val="00D92749"/>
    <w:rsid w:val="00DB4846"/>
    <w:rsid w:val="00DB753D"/>
    <w:rsid w:val="00DC2EDA"/>
    <w:rsid w:val="00DD30DE"/>
    <w:rsid w:val="00DD6B85"/>
    <w:rsid w:val="00DE357A"/>
    <w:rsid w:val="00DE55CB"/>
    <w:rsid w:val="00E02A78"/>
    <w:rsid w:val="00E14FE3"/>
    <w:rsid w:val="00E25F4E"/>
    <w:rsid w:val="00E35CDD"/>
    <w:rsid w:val="00E508BD"/>
    <w:rsid w:val="00E57801"/>
    <w:rsid w:val="00E62F93"/>
    <w:rsid w:val="00E70AD0"/>
    <w:rsid w:val="00E71E14"/>
    <w:rsid w:val="00E76E3D"/>
    <w:rsid w:val="00E76F20"/>
    <w:rsid w:val="00EB4231"/>
    <w:rsid w:val="00EC095D"/>
    <w:rsid w:val="00EC5753"/>
    <w:rsid w:val="00ED1EA4"/>
    <w:rsid w:val="00ED6CF2"/>
    <w:rsid w:val="00EE1321"/>
    <w:rsid w:val="00EE4DF3"/>
    <w:rsid w:val="00EE5525"/>
    <w:rsid w:val="00EE5C73"/>
    <w:rsid w:val="00EE5E3A"/>
    <w:rsid w:val="00EF5325"/>
    <w:rsid w:val="00F01843"/>
    <w:rsid w:val="00F135D5"/>
    <w:rsid w:val="00F254B1"/>
    <w:rsid w:val="00F267A2"/>
    <w:rsid w:val="00F40B9B"/>
    <w:rsid w:val="00F41FCB"/>
    <w:rsid w:val="00F51651"/>
    <w:rsid w:val="00F5751E"/>
    <w:rsid w:val="00F6229B"/>
    <w:rsid w:val="00F76521"/>
    <w:rsid w:val="00F82B64"/>
    <w:rsid w:val="00F97439"/>
    <w:rsid w:val="00FA2410"/>
    <w:rsid w:val="00FD7B1C"/>
    <w:rsid w:val="00FE022F"/>
    <w:rsid w:val="18CF6A7C"/>
    <w:rsid w:val="356E620B"/>
    <w:rsid w:val="61D63B11"/>
    <w:rsid w:val="6A229030"/>
    <w:rsid w:val="70056CEC"/>
    <w:rsid w:val="7F6740CC"/>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oNotEmbedSmartTags/>
  <w:decimalSymbol w:val="."/>
  <w:listSeparator w:val=","/>
  <w14:docId w14:val="76F2D6C4"/>
  <w15:chartTrackingRefBased/>
  <w15:docId w15:val="{BFA5E1F8-FD0F-456E-AA0F-060EF569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semiHidden="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semiHidden="1" w:unhideWhenUsed="1"/>
    <w:lsdException w:name="TOC Heading" w:uiPriority="62"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312"/>
    <w:pPr>
      <w:spacing w:after="200"/>
    </w:pPr>
    <w:rPr>
      <w:sz w:val="24"/>
      <w:szCs w:val="24"/>
    </w:rPr>
  </w:style>
  <w:style w:type="paragraph" w:styleId="Heading1">
    <w:name w:val="heading 1"/>
    <w:aliases w:val="h1"/>
    <w:basedOn w:val="Normal"/>
    <w:next w:val="BodyText"/>
    <w:link w:val="Heading1Char"/>
    <w:qFormat/>
    <w:rsid w:val="00BB76D1"/>
    <w:pPr>
      <w:keepNext/>
      <w:numPr>
        <w:numId w:val="1"/>
      </w:numPr>
      <w:spacing w:before="240" w:after="0"/>
      <w:jc w:val="both"/>
      <w:outlineLvl w:val="0"/>
    </w:pPr>
    <w:rPr>
      <w:rFonts w:ascii="Times New Roman" w:hAnsi="Times New Roman" w:eastAsia="Times New Roman" w:cs="Arial"/>
      <w:bCs/>
      <w:kern w:val="24"/>
    </w:rPr>
  </w:style>
  <w:style w:type="paragraph" w:styleId="Heading2">
    <w:name w:val="heading 2"/>
    <w:aliases w:val="h2"/>
    <w:basedOn w:val="Normal"/>
    <w:next w:val="BodyText"/>
    <w:link w:val="Heading2Char"/>
    <w:qFormat/>
    <w:rsid w:val="00BB76D1"/>
    <w:pPr>
      <w:numPr>
        <w:ilvl w:val="1"/>
        <w:numId w:val="1"/>
      </w:numPr>
      <w:spacing w:before="240" w:after="0"/>
      <w:jc w:val="both"/>
      <w:outlineLvl w:val="1"/>
    </w:pPr>
    <w:rPr>
      <w:rFonts w:ascii="Times New Roman" w:hAnsi="Times New Roman" w:eastAsia="Times New Roman" w:cs="Arial"/>
      <w:bCs/>
      <w:iCs/>
      <w:kern w:val="24"/>
    </w:rPr>
  </w:style>
  <w:style w:type="paragraph" w:styleId="Heading3">
    <w:name w:val="heading 3"/>
    <w:aliases w:val="h3"/>
    <w:basedOn w:val="Normal"/>
    <w:next w:val="BodyText"/>
    <w:link w:val="Heading3Char"/>
    <w:qFormat/>
    <w:rsid w:val="00BB76D1"/>
    <w:pPr>
      <w:numPr>
        <w:ilvl w:val="2"/>
        <w:numId w:val="1"/>
      </w:numPr>
      <w:spacing w:before="240" w:after="0"/>
      <w:jc w:val="both"/>
      <w:outlineLvl w:val="2"/>
    </w:pPr>
    <w:rPr>
      <w:rFonts w:ascii="Times New Roman" w:hAnsi="Times New Roman" w:eastAsia="Times New Roman" w:cs="Arial"/>
      <w:bCs/>
      <w:kern w:val="24"/>
    </w:rPr>
  </w:style>
  <w:style w:type="paragraph" w:styleId="Heading4">
    <w:name w:val="heading 4"/>
    <w:aliases w:val="h4"/>
    <w:basedOn w:val="Normal"/>
    <w:next w:val="BodyText"/>
    <w:link w:val="Heading4Char"/>
    <w:qFormat/>
    <w:rsid w:val="00BB76D1"/>
    <w:pPr>
      <w:numPr>
        <w:ilvl w:val="3"/>
        <w:numId w:val="1"/>
      </w:numPr>
      <w:spacing w:before="240" w:after="0"/>
      <w:jc w:val="both"/>
      <w:outlineLvl w:val="3"/>
    </w:pPr>
    <w:rPr>
      <w:rFonts w:ascii="Times New Roman" w:hAnsi="Times New Roman" w:eastAsia="Times New Roman"/>
      <w:bCs/>
      <w:kern w:val="24"/>
    </w:rPr>
  </w:style>
  <w:style w:type="paragraph" w:styleId="Heading5">
    <w:name w:val="heading 5"/>
    <w:aliases w:val="h5"/>
    <w:basedOn w:val="Normal"/>
    <w:next w:val="BodyText"/>
    <w:link w:val="Heading5Char"/>
    <w:qFormat/>
    <w:rsid w:val="00BB76D1"/>
    <w:pPr>
      <w:numPr>
        <w:ilvl w:val="4"/>
        <w:numId w:val="1"/>
      </w:numPr>
      <w:spacing w:before="240" w:after="0"/>
      <w:jc w:val="both"/>
      <w:outlineLvl w:val="4"/>
    </w:pPr>
    <w:rPr>
      <w:rFonts w:ascii="Times New Roman" w:hAnsi="Times New Roman" w:eastAsia="Times New Roman"/>
      <w:bCs/>
      <w:iCs/>
      <w:kern w:val="24"/>
    </w:rPr>
  </w:style>
  <w:style w:type="paragraph" w:styleId="Heading6">
    <w:name w:val="heading 6"/>
    <w:aliases w:val="h6"/>
    <w:basedOn w:val="Normal"/>
    <w:next w:val="BodyText"/>
    <w:link w:val="Heading6Char"/>
    <w:qFormat/>
    <w:rsid w:val="00BB76D1"/>
    <w:pPr>
      <w:numPr>
        <w:ilvl w:val="5"/>
        <w:numId w:val="1"/>
      </w:numPr>
      <w:spacing w:before="240" w:after="0"/>
      <w:jc w:val="both"/>
      <w:outlineLvl w:val="5"/>
    </w:pPr>
    <w:rPr>
      <w:rFonts w:ascii="Times New Roman" w:hAnsi="Times New Roman" w:eastAsia="Times New Roman"/>
      <w:bCs/>
      <w:kern w:val="24"/>
    </w:rPr>
  </w:style>
  <w:style w:type="paragraph" w:styleId="Heading7">
    <w:name w:val="heading 7"/>
    <w:aliases w:val="h7"/>
    <w:basedOn w:val="Normal"/>
    <w:next w:val="BodyText"/>
    <w:link w:val="Heading7Char"/>
    <w:qFormat/>
    <w:rsid w:val="00BB76D1"/>
    <w:pPr>
      <w:numPr>
        <w:ilvl w:val="6"/>
        <w:numId w:val="1"/>
      </w:numPr>
      <w:spacing w:before="240" w:after="0"/>
      <w:jc w:val="both"/>
      <w:outlineLvl w:val="6"/>
    </w:pPr>
    <w:rPr>
      <w:rFonts w:ascii="Times New Roman" w:hAnsi="Times New Roman" w:eastAsia="Times New Roman"/>
      <w:kern w:val="24"/>
    </w:rPr>
  </w:style>
  <w:style w:type="paragraph" w:styleId="Heading8">
    <w:name w:val="heading 8"/>
    <w:aliases w:val="h8"/>
    <w:basedOn w:val="Normal"/>
    <w:next w:val="BodyText"/>
    <w:link w:val="Heading8Char"/>
    <w:qFormat/>
    <w:rsid w:val="00BB76D1"/>
    <w:pPr>
      <w:numPr>
        <w:ilvl w:val="7"/>
        <w:numId w:val="1"/>
      </w:numPr>
      <w:spacing w:before="240" w:after="0"/>
      <w:jc w:val="both"/>
      <w:outlineLvl w:val="7"/>
    </w:pPr>
    <w:rPr>
      <w:rFonts w:ascii="Times New Roman" w:hAnsi="Times New Roman" w:eastAsia="Times New Roman"/>
      <w:iCs/>
      <w:kern w:val="24"/>
    </w:rPr>
  </w:style>
  <w:style w:type="paragraph" w:styleId="Heading9">
    <w:name w:val="heading 9"/>
    <w:aliases w:val="h9"/>
    <w:basedOn w:val="Normal"/>
    <w:next w:val="BodyText"/>
    <w:link w:val="Heading9Char"/>
    <w:qFormat/>
    <w:rsid w:val="00BB76D1"/>
    <w:pPr>
      <w:numPr>
        <w:ilvl w:val="8"/>
        <w:numId w:val="1"/>
      </w:numPr>
      <w:spacing w:before="240" w:after="0"/>
      <w:jc w:val="both"/>
      <w:outlineLvl w:val="8"/>
    </w:pPr>
    <w:rPr>
      <w:rFonts w:ascii="Times New Roman" w:hAnsi="Times New Roman" w:eastAsia="Times New Roman" w:cs="Arial"/>
      <w:kern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2561AC"/>
    <w:rPr>
      <w:rFonts w:ascii="Lucida Grande" w:hAnsi="Lucida Grande"/>
      <w:sz w:val="18"/>
      <w:szCs w:val="18"/>
    </w:rPr>
  </w:style>
  <w:style w:type="character" w:styleId="Heading1Char" w:customStyle="1">
    <w:name w:val="Heading 1 Char"/>
    <w:aliases w:val="h1 Char"/>
    <w:link w:val="Heading1"/>
    <w:rsid w:val="00BB76D1"/>
    <w:rPr>
      <w:rFonts w:ascii="Times New Roman" w:hAnsi="Times New Roman" w:eastAsia="Times New Roman" w:cs="Arial"/>
      <w:bCs/>
      <w:kern w:val="24"/>
      <w:sz w:val="24"/>
      <w:szCs w:val="24"/>
    </w:rPr>
  </w:style>
  <w:style w:type="character" w:styleId="Heading2Char" w:customStyle="1">
    <w:name w:val="Heading 2 Char"/>
    <w:aliases w:val="h2 Char"/>
    <w:link w:val="Heading2"/>
    <w:rsid w:val="00BB76D1"/>
    <w:rPr>
      <w:rFonts w:ascii="Times New Roman" w:hAnsi="Times New Roman" w:eastAsia="Times New Roman" w:cs="Arial"/>
      <w:bCs/>
      <w:iCs/>
      <w:kern w:val="24"/>
      <w:sz w:val="24"/>
      <w:szCs w:val="24"/>
    </w:rPr>
  </w:style>
  <w:style w:type="character" w:styleId="Heading3Char" w:customStyle="1">
    <w:name w:val="Heading 3 Char"/>
    <w:aliases w:val="h3 Char"/>
    <w:link w:val="Heading3"/>
    <w:rsid w:val="00BB76D1"/>
    <w:rPr>
      <w:rFonts w:ascii="Times New Roman" w:hAnsi="Times New Roman" w:eastAsia="Times New Roman" w:cs="Arial"/>
      <w:bCs/>
      <w:kern w:val="24"/>
      <w:sz w:val="24"/>
      <w:szCs w:val="24"/>
    </w:rPr>
  </w:style>
  <w:style w:type="character" w:styleId="Heading4Char" w:customStyle="1">
    <w:name w:val="Heading 4 Char"/>
    <w:aliases w:val="h4 Char"/>
    <w:link w:val="Heading4"/>
    <w:rsid w:val="00BB76D1"/>
    <w:rPr>
      <w:rFonts w:ascii="Times New Roman" w:hAnsi="Times New Roman" w:eastAsia="Times New Roman"/>
      <w:bCs/>
      <w:kern w:val="24"/>
      <w:sz w:val="24"/>
      <w:szCs w:val="24"/>
    </w:rPr>
  </w:style>
  <w:style w:type="character" w:styleId="Heading5Char" w:customStyle="1">
    <w:name w:val="Heading 5 Char"/>
    <w:aliases w:val="h5 Char"/>
    <w:link w:val="Heading5"/>
    <w:rsid w:val="00BB76D1"/>
    <w:rPr>
      <w:rFonts w:ascii="Times New Roman" w:hAnsi="Times New Roman" w:eastAsia="Times New Roman"/>
      <w:bCs/>
      <w:iCs/>
      <w:kern w:val="24"/>
      <w:sz w:val="24"/>
      <w:szCs w:val="24"/>
    </w:rPr>
  </w:style>
  <w:style w:type="character" w:styleId="Heading6Char" w:customStyle="1">
    <w:name w:val="Heading 6 Char"/>
    <w:aliases w:val="h6 Char"/>
    <w:link w:val="Heading6"/>
    <w:rsid w:val="00BB76D1"/>
    <w:rPr>
      <w:rFonts w:ascii="Times New Roman" w:hAnsi="Times New Roman" w:eastAsia="Times New Roman"/>
      <w:bCs/>
      <w:kern w:val="24"/>
      <w:sz w:val="24"/>
      <w:szCs w:val="24"/>
    </w:rPr>
  </w:style>
  <w:style w:type="character" w:styleId="Heading7Char" w:customStyle="1">
    <w:name w:val="Heading 7 Char"/>
    <w:aliases w:val="h7 Char"/>
    <w:link w:val="Heading7"/>
    <w:rsid w:val="00BB76D1"/>
    <w:rPr>
      <w:rFonts w:ascii="Times New Roman" w:hAnsi="Times New Roman" w:eastAsia="Times New Roman"/>
      <w:kern w:val="24"/>
      <w:sz w:val="24"/>
      <w:szCs w:val="24"/>
    </w:rPr>
  </w:style>
  <w:style w:type="character" w:styleId="Heading8Char" w:customStyle="1">
    <w:name w:val="Heading 8 Char"/>
    <w:aliases w:val="h8 Char"/>
    <w:link w:val="Heading8"/>
    <w:rsid w:val="00BB76D1"/>
    <w:rPr>
      <w:rFonts w:ascii="Times New Roman" w:hAnsi="Times New Roman" w:eastAsia="Times New Roman"/>
      <w:iCs/>
      <w:kern w:val="24"/>
      <w:sz w:val="24"/>
      <w:szCs w:val="24"/>
    </w:rPr>
  </w:style>
  <w:style w:type="character" w:styleId="Heading9Char" w:customStyle="1">
    <w:name w:val="Heading 9 Char"/>
    <w:aliases w:val="h9 Char"/>
    <w:link w:val="Heading9"/>
    <w:rsid w:val="00BB76D1"/>
    <w:rPr>
      <w:rFonts w:ascii="Times New Roman" w:hAnsi="Times New Roman" w:eastAsia="Times New Roman" w:cs="Arial"/>
      <w:kern w:val="24"/>
      <w:sz w:val="24"/>
      <w:szCs w:val="24"/>
    </w:rPr>
  </w:style>
  <w:style w:type="paragraph" w:styleId="BodyText">
    <w:name w:val="Body Text"/>
    <w:basedOn w:val="Normal"/>
    <w:link w:val="BodyTextChar"/>
    <w:uiPriority w:val="99"/>
    <w:unhideWhenUsed/>
    <w:rsid w:val="00BB76D1"/>
    <w:pPr>
      <w:spacing w:after="120"/>
    </w:pPr>
  </w:style>
  <w:style w:type="character" w:styleId="BodyTextChar" w:customStyle="1">
    <w:name w:val="Body Text Char"/>
    <w:link w:val="BodyText"/>
    <w:uiPriority w:val="99"/>
    <w:rsid w:val="00BB76D1"/>
    <w:rPr>
      <w:sz w:val="24"/>
      <w:szCs w:val="24"/>
    </w:rPr>
  </w:style>
  <w:style w:type="paragraph" w:styleId="Header">
    <w:name w:val="header"/>
    <w:basedOn w:val="Normal"/>
    <w:link w:val="HeaderChar"/>
    <w:uiPriority w:val="99"/>
    <w:unhideWhenUsed/>
    <w:rsid w:val="009B1541"/>
    <w:pPr>
      <w:tabs>
        <w:tab w:val="center" w:pos="4320"/>
        <w:tab w:val="right" w:pos="8640"/>
      </w:tabs>
    </w:pPr>
  </w:style>
  <w:style w:type="character" w:styleId="HeaderChar" w:customStyle="1">
    <w:name w:val="Header Char"/>
    <w:link w:val="Header"/>
    <w:uiPriority w:val="99"/>
    <w:rsid w:val="009B1541"/>
    <w:rPr>
      <w:sz w:val="24"/>
      <w:szCs w:val="24"/>
    </w:rPr>
  </w:style>
  <w:style w:type="paragraph" w:styleId="Footer">
    <w:name w:val="footer"/>
    <w:basedOn w:val="Normal"/>
    <w:link w:val="FooterChar"/>
    <w:uiPriority w:val="99"/>
    <w:unhideWhenUsed/>
    <w:rsid w:val="009B1541"/>
    <w:pPr>
      <w:tabs>
        <w:tab w:val="center" w:pos="4320"/>
        <w:tab w:val="right" w:pos="8640"/>
      </w:tabs>
    </w:pPr>
  </w:style>
  <w:style w:type="character" w:styleId="FooterChar" w:customStyle="1">
    <w:name w:val="Footer Char"/>
    <w:link w:val="Footer"/>
    <w:uiPriority w:val="99"/>
    <w:rsid w:val="009B1541"/>
    <w:rPr>
      <w:sz w:val="24"/>
      <w:szCs w:val="24"/>
    </w:rPr>
  </w:style>
  <w:style w:type="character" w:styleId="PageNumber">
    <w:name w:val="page number"/>
    <w:basedOn w:val="DefaultParagraphFont"/>
    <w:uiPriority w:val="99"/>
    <w:semiHidden/>
    <w:unhideWhenUsed/>
    <w:rsid w:val="00143245"/>
  </w:style>
  <w:style w:type="paragraph" w:styleId="TableText" w:customStyle="1">
    <w:name w:val="Table Text"/>
    <w:basedOn w:val="Normal"/>
    <w:rsid w:val="00EB6470"/>
    <w:pPr>
      <w:tabs>
        <w:tab w:val="left" w:pos="432"/>
      </w:tabs>
      <w:suppressAutoHyphens/>
      <w:spacing w:after="240"/>
    </w:pPr>
    <w:rPr>
      <w:rFonts w:ascii="Times New Roman" w:hAnsi="Times New Roman" w:eastAsia="Times New Roman"/>
      <w:szCs w:val="20"/>
    </w:rPr>
  </w:style>
  <w:style w:type="paragraph" w:styleId="TableItalics" w:customStyle="1">
    <w:name w:val="Table Italics"/>
    <w:basedOn w:val="TableText"/>
    <w:rsid w:val="00EB6470"/>
    <w:rPr>
      <w:i/>
    </w:rPr>
  </w:style>
  <w:style w:type="table" w:styleId="TableGrid">
    <w:name w:val="Table Grid"/>
    <w:basedOn w:val="TableNormal"/>
    <w:uiPriority w:val="59"/>
    <w:rsid w:val="00C113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3A69D5"/>
    <w:pPr>
      <w:spacing w:after="160" w:line="259" w:lineRule="auto"/>
      <w:ind w:left="720"/>
      <w:contextualSpacing/>
    </w:pPr>
    <w:rPr>
      <w:rFonts w:ascii="Calibri" w:hAnsi="Calibri" w:eastAsia="Calibri"/>
      <w:sz w:val="22"/>
      <w:szCs w:val="22"/>
    </w:rPr>
  </w:style>
  <w:style w:type="paragraph" w:styleId="FootnoteText">
    <w:name w:val="footnote text"/>
    <w:basedOn w:val="Normal"/>
    <w:link w:val="FootnoteTextChar"/>
    <w:uiPriority w:val="99"/>
    <w:semiHidden/>
    <w:unhideWhenUsed/>
    <w:rsid w:val="001F22BA"/>
    <w:rPr>
      <w:sz w:val="20"/>
      <w:szCs w:val="20"/>
    </w:rPr>
  </w:style>
  <w:style w:type="character" w:styleId="FootnoteTextChar" w:customStyle="1">
    <w:name w:val="Footnote Text Char"/>
    <w:link w:val="FootnoteText"/>
    <w:uiPriority w:val="99"/>
    <w:semiHidden/>
    <w:rsid w:val="001F22BA"/>
    <w:rPr>
      <w:lang w:eastAsia="en-US"/>
    </w:rPr>
  </w:style>
  <w:style w:type="character" w:styleId="FootnoteReference">
    <w:name w:val="footnote reference"/>
    <w:uiPriority w:val="99"/>
    <w:semiHidden/>
    <w:unhideWhenUsed/>
    <w:rsid w:val="001F22BA"/>
    <w:rPr>
      <w:vertAlign w:val="superscript"/>
    </w:rPr>
  </w:style>
  <w:style w:type="character" w:styleId="CommentReference">
    <w:name w:val="annotation reference"/>
    <w:uiPriority w:val="99"/>
    <w:semiHidden/>
    <w:unhideWhenUsed/>
    <w:rsid w:val="00AE4BBE"/>
    <w:rPr>
      <w:sz w:val="16"/>
      <w:szCs w:val="16"/>
    </w:rPr>
  </w:style>
  <w:style w:type="paragraph" w:styleId="CommentText">
    <w:name w:val="annotation text"/>
    <w:basedOn w:val="Normal"/>
    <w:link w:val="CommentTextChar"/>
    <w:uiPriority w:val="99"/>
    <w:unhideWhenUsed/>
    <w:rsid w:val="00AE4BBE"/>
    <w:rPr>
      <w:sz w:val="20"/>
      <w:szCs w:val="20"/>
    </w:rPr>
  </w:style>
  <w:style w:type="character" w:styleId="CommentTextChar" w:customStyle="1">
    <w:name w:val="Comment Text Char"/>
    <w:basedOn w:val="DefaultParagraphFont"/>
    <w:link w:val="CommentText"/>
    <w:uiPriority w:val="99"/>
    <w:rsid w:val="00AE4BBE"/>
  </w:style>
  <w:style w:type="paragraph" w:styleId="CommentSubject">
    <w:name w:val="annotation subject"/>
    <w:basedOn w:val="CommentText"/>
    <w:next w:val="CommentText"/>
    <w:link w:val="CommentSubjectChar"/>
    <w:uiPriority w:val="99"/>
    <w:semiHidden/>
    <w:unhideWhenUsed/>
    <w:rsid w:val="00AE4BBE"/>
    <w:rPr>
      <w:b/>
      <w:bCs/>
    </w:rPr>
  </w:style>
  <w:style w:type="character" w:styleId="CommentSubjectChar" w:customStyle="1">
    <w:name w:val="Comment Subject Char"/>
    <w:link w:val="CommentSubject"/>
    <w:uiPriority w:val="99"/>
    <w:semiHidden/>
    <w:rsid w:val="00AE4BBE"/>
    <w:rPr>
      <w:b/>
      <w:bCs/>
    </w:rPr>
  </w:style>
  <w:style w:type="paragraph" w:styleId="DocID" w:customStyle="1">
    <w:name w:val="DocID"/>
    <w:basedOn w:val="Footer"/>
    <w:next w:val="Footer"/>
    <w:link w:val="DocIDChar"/>
    <w:rsid w:val="00CF4598"/>
    <w:pPr>
      <w:tabs>
        <w:tab w:val="clear" w:pos="4320"/>
        <w:tab w:val="clear" w:pos="8640"/>
      </w:tabs>
      <w:spacing w:after="0"/>
    </w:pPr>
    <w:rPr>
      <w:rFonts w:ascii="Times New Roman" w:hAnsi="Times New Roman" w:eastAsia="Times New Roman"/>
      <w:sz w:val="18"/>
      <w:szCs w:val="20"/>
    </w:rPr>
  </w:style>
  <w:style w:type="character" w:styleId="DocIDChar" w:customStyle="1">
    <w:name w:val="DocID Char"/>
    <w:basedOn w:val="DefaultParagraphFont"/>
    <w:link w:val="DocID"/>
    <w:rsid w:val="00CF4598"/>
    <w:rPr>
      <w:rFonts w:ascii="Times New Roman" w:hAnsi="Times New Roman" w:eastAsia="Times New Roman"/>
      <w:sz w:val="18"/>
      <w:lang w:val="en-US" w:eastAsia="en-US"/>
    </w:rPr>
  </w:style>
  <w:style w:type="paragraph" w:styleId="Revision">
    <w:name w:val="Revision"/>
    <w:hidden/>
    <w:uiPriority w:val="62"/>
    <w:rsid w:val="006A2C83"/>
    <w:rPr>
      <w:sz w:val="24"/>
      <w:szCs w:val="24"/>
    </w:rPr>
  </w:style>
  <w:style w:type="paragraph" w:styleId="ListParagraph">
    <w:name w:val="List Paragraph"/>
    <w:basedOn w:val="Normal"/>
    <w:uiPriority w:val="63"/>
    <w:qFormat/>
    <w:rsid w:val="00145D95"/>
    <w:pPr>
      <w:ind w:left="720"/>
      <w:contextualSpacing/>
    </w:pPr>
  </w:style>
  <w:style w:type="character" w:styleId="Hyperlink">
    <w:name w:val="Hyperlink"/>
    <w:basedOn w:val="DefaultParagraphFont"/>
    <w:uiPriority w:val="99"/>
    <w:unhideWhenUsed/>
    <w:rsid w:val="007A023D"/>
    <w:rPr>
      <w:color w:val="0563C1" w:themeColor="hyperlink"/>
      <w:u w:val="single"/>
    </w:rPr>
  </w:style>
  <w:style w:type="character" w:styleId="UnresolvedMention">
    <w:name w:val="Unresolved Mention"/>
    <w:basedOn w:val="DefaultParagraphFont"/>
    <w:uiPriority w:val="99"/>
    <w:semiHidden/>
    <w:unhideWhenUsed/>
    <w:rsid w:val="007A0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94E49C529CB44BEA3329B4CA190A4" ma:contentTypeVersion="13" ma:contentTypeDescription="Create a new document." ma:contentTypeScope="" ma:versionID="dd7892369b6843cc2f6cb2bfbab871f9">
  <xsd:schema xmlns:xsd="http://www.w3.org/2001/XMLSchema" xmlns:xs="http://www.w3.org/2001/XMLSchema" xmlns:p="http://schemas.microsoft.com/office/2006/metadata/properties" xmlns:ns2="06ea6138-029f-4535-af25-ff9b485c83d5" xmlns:ns3="f5b5469e-2733-4df5-93c6-6773fd9c1491" targetNamespace="http://schemas.microsoft.com/office/2006/metadata/properties" ma:root="true" ma:fieldsID="bd6a6cd67401daa693d9c8cafaefa420" ns2:_="" ns3:_="">
    <xsd:import namespace="06ea6138-029f-4535-af25-ff9b485c83d5"/>
    <xsd:import namespace="f5b5469e-2733-4df5-93c6-6773fd9c1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a6138-029f-4535-af25-ff9b485c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b2154b-efcc-4999-8439-acc6dd4e73b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5469e-2733-4df5-93c6-6773fd9c14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086698-05bc-452d-a7ee-b86b79269441}" ma:internalName="TaxCatchAll" ma:showField="CatchAllData" ma:web="f5b5469e-2733-4df5-93c6-6773fd9c1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a6138-029f-4535-af25-ff9b485c83d5">
      <Terms xmlns="http://schemas.microsoft.com/office/infopath/2007/PartnerControls"/>
    </lcf76f155ced4ddcb4097134ff3c332f>
    <TaxCatchAll xmlns="f5b5469e-2733-4df5-93c6-6773fd9c1491" xsi:nil="true"/>
  </documentManagement>
</p:properties>
</file>

<file path=customXml/itemProps1.xml><?xml version="1.0" encoding="utf-8"?>
<ds:datastoreItem xmlns:ds="http://schemas.openxmlformats.org/officeDocument/2006/customXml" ds:itemID="{9723F2D3-05B4-4598-AD15-132E448A46FB}"/>
</file>

<file path=customXml/itemProps2.xml><?xml version="1.0" encoding="utf-8"?>
<ds:datastoreItem xmlns:ds="http://schemas.openxmlformats.org/officeDocument/2006/customXml" ds:itemID="{3DD561DA-E8F8-4371-A44F-607D34165122}"/>
</file>

<file path=customXml/itemProps3.xml><?xml version="1.0" encoding="utf-8"?>
<ds:datastoreItem xmlns:ds="http://schemas.openxmlformats.org/officeDocument/2006/customXml" ds:itemID="{0063C868-6E8D-4096-8D1C-3915865425E5}"/>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1900-01-01T00:00:00Z</cp:lastPrinted>
  <dcterms:created xsi:type="dcterms:W3CDTF">1900-01-01T00:00:00Z</dcterms:created>
  <dcterms:modified xsi:type="dcterms:W3CDTF">2024-11-25T14:44:00Z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0x010100A4694E49C529CB44BEA3329B4CA190A4</vt:lpwstr>
  </property>
</Properties>
</file>